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CF" w:rsidRDefault="003E5DCF" w:rsidP="000770CF">
      <w:pPr>
        <w:spacing w:after="0" w:line="240" w:lineRule="auto"/>
        <w:ind w:left="8505"/>
        <w:rPr>
          <w:rFonts w:ascii="Times New Roman" w:hAnsi="Times New Roman"/>
          <w:sz w:val="28"/>
          <w:szCs w:val="28"/>
        </w:rPr>
      </w:pPr>
      <w:r>
        <w:rPr>
          <w:rFonts w:ascii="Times New Roman" w:hAnsi="Times New Roman"/>
          <w:noProof/>
          <w:sz w:val="24"/>
          <w:szCs w:val="24"/>
        </w:rPr>
        <w:drawing>
          <wp:anchor distT="0" distB="0" distL="114300" distR="114300" simplePos="0" relativeHeight="251659264" behindDoc="1" locked="0" layoutInCell="1" allowOverlap="0" wp14:anchorId="1221B257" wp14:editId="31C37445">
            <wp:simplePos x="0" y="0"/>
            <wp:positionH relativeFrom="column">
              <wp:posOffset>2694940</wp:posOffset>
            </wp:positionH>
            <wp:positionV relativeFrom="paragraph">
              <wp:posOffset>203835</wp:posOffset>
            </wp:positionV>
            <wp:extent cx="596265" cy="908685"/>
            <wp:effectExtent l="0" t="0" r="0" b="5715"/>
            <wp:wrapTopAndBottom/>
            <wp:docPr id="12" name="Рисунок 24"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b_zhel"/>
                    <pic:cNvPicPr>
                      <a:picLocks noChangeAspect="1" noChangeArrowheads="1"/>
                    </pic:cNvPicPr>
                  </pic:nvPicPr>
                  <pic:blipFill>
                    <a:blip r:embed="rId8" cstate="print">
                      <a:grayscl/>
                    </a:blip>
                    <a:srcRect l="14497" r="18364"/>
                    <a:stretch>
                      <a:fillRect/>
                    </a:stretch>
                  </pic:blipFill>
                  <pic:spPr bwMode="auto">
                    <a:xfrm>
                      <a:off x="0" y="0"/>
                      <a:ext cx="596265" cy="908685"/>
                    </a:xfrm>
                    <a:prstGeom prst="rect">
                      <a:avLst/>
                    </a:prstGeom>
                    <a:noFill/>
                    <a:ln w="9525">
                      <a:noFill/>
                      <a:miter lim="800000"/>
                      <a:headEnd/>
                      <a:tailEnd/>
                    </a:ln>
                  </pic:spPr>
                </pic:pic>
              </a:graphicData>
            </a:graphic>
          </wp:anchor>
        </w:drawing>
      </w:r>
    </w:p>
    <w:p w:rsidR="003E5DCF" w:rsidRPr="006B77A1" w:rsidRDefault="003E5DCF" w:rsidP="000770CF">
      <w:pPr>
        <w:widowControl w:val="0"/>
        <w:spacing w:after="0" w:line="240" w:lineRule="auto"/>
        <w:jc w:val="center"/>
        <w:rPr>
          <w:rFonts w:ascii="Times New Roman" w:hAnsi="Times New Roman"/>
          <w:b/>
          <w:sz w:val="28"/>
          <w:szCs w:val="28"/>
        </w:rPr>
      </w:pPr>
      <w:r w:rsidRPr="006B77A1">
        <w:rPr>
          <w:rFonts w:ascii="Times New Roman" w:hAnsi="Times New Roman"/>
          <w:b/>
          <w:sz w:val="28"/>
          <w:szCs w:val="28"/>
        </w:rPr>
        <w:t xml:space="preserve">СЧЕТНАЯ ПАЛАТА </w:t>
      </w:r>
    </w:p>
    <w:p w:rsidR="003E5DCF" w:rsidRPr="003E5DCF" w:rsidRDefault="003E5DCF" w:rsidP="000770CF">
      <w:pPr>
        <w:widowControl w:val="0"/>
        <w:spacing w:after="0" w:line="240" w:lineRule="auto"/>
        <w:jc w:val="center"/>
        <w:rPr>
          <w:rFonts w:ascii="Times New Roman" w:hAnsi="Times New Roman"/>
          <w:b/>
          <w:sz w:val="28"/>
          <w:szCs w:val="28"/>
        </w:rPr>
      </w:pPr>
      <w:r w:rsidRPr="006B77A1">
        <w:rPr>
          <w:rFonts w:ascii="Times New Roman" w:hAnsi="Times New Roman"/>
          <w:b/>
          <w:sz w:val="28"/>
          <w:szCs w:val="28"/>
        </w:rPr>
        <w:t>закрытого административно-</w:t>
      </w:r>
      <w:r>
        <w:rPr>
          <w:rFonts w:ascii="Times New Roman" w:hAnsi="Times New Roman"/>
          <w:b/>
          <w:sz w:val="28"/>
          <w:szCs w:val="28"/>
        </w:rPr>
        <w:t xml:space="preserve">территориального образования </w:t>
      </w:r>
      <w:r w:rsidRPr="006B77A1">
        <w:rPr>
          <w:rFonts w:ascii="Times New Roman" w:hAnsi="Times New Roman"/>
          <w:b/>
          <w:sz w:val="28"/>
          <w:szCs w:val="28"/>
        </w:rPr>
        <w:t>Железногорск Красноярского края</w:t>
      </w:r>
    </w:p>
    <w:p w:rsidR="003E5DCF" w:rsidRDefault="003E5DCF" w:rsidP="000770CF">
      <w:pPr>
        <w:spacing w:after="0" w:line="240" w:lineRule="auto"/>
        <w:ind w:left="5528"/>
        <w:rPr>
          <w:rFonts w:ascii="Times New Roman" w:hAnsi="Times New Roman"/>
          <w:sz w:val="28"/>
          <w:szCs w:val="28"/>
        </w:rPr>
      </w:pPr>
    </w:p>
    <w:p w:rsidR="003E5DCF" w:rsidRDefault="003E5DCF" w:rsidP="000770CF">
      <w:pPr>
        <w:spacing w:after="0" w:line="240" w:lineRule="auto"/>
        <w:ind w:left="5528"/>
        <w:rPr>
          <w:rFonts w:ascii="Times New Roman" w:hAnsi="Times New Roman"/>
          <w:sz w:val="28"/>
          <w:szCs w:val="28"/>
        </w:rPr>
      </w:pPr>
    </w:p>
    <w:p w:rsidR="003E5DCF" w:rsidRPr="006603BA" w:rsidRDefault="003E5DCF" w:rsidP="000770CF">
      <w:pPr>
        <w:spacing w:after="0" w:line="240" w:lineRule="auto"/>
        <w:ind w:left="5528"/>
        <w:rPr>
          <w:rFonts w:ascii="Times New Roman" w:hAnsi="Times New Roman"/>
          <w:sz w:val="28"/>
          <w:szCs w:val="28"/>
        </w:rPr>
      </w:pPr>
      <w:r w:rsidRPr="006603BA">
        <w:rPr>
          <w:rFonts w:ascii="Times New Roman" w:hAnsi="Times New Roman"/>
          <w:sz w:val="28"/>
          <w:szCs w:val="28"/>
        </w:rPr>
        <w:t>УТВЕРЖДАЮ</w:t>
      </w:r>
    </w:p>
    <w:p w:rsidR="003E5DCF" w:rsidRPr="006603BA" w:rsidRDefault="003E5DCF" w:rsidP="000770CF">
      <w:pPr>
        <w:spacing w:after="0" w:line="240" w:lineRule="auto"/>
        <w:ind w:left="5528"/>
        <w:rPr>
          <w:rFonts w:ascii="Times New Roman" w:hAnsi="Times New Roman"/>
          <w:sz w:val="28"/>
          <w:szCs w:val="28"/>
        </w:rPr>
      </w:pPr>
      <w:r w:rsidRPr="006603BA">
        <w:rPr>
          <w:rFonts w:ascii="Times New Roman" w:hAnsi="Times New Roman"/>
          <w:sz w:val="28"/>
          <w:szCs w:val="28"/>
        </w:rPr>
        <w:t>Председатель</w:t>
      </w:r>
    </w:p>
    <w:p w:rsidR="003E5DCF" w:rsidRPr="006603BA" w:rsidRDefault="003E5DCF" w:rsidP="000770CF">
      <w:pPr>
        <w:spacing w:after="0" w:line="240" w:lineRule="auto"/>
        <w:ind w:left="5528"/>
        <w:rPr>
          <w:rFonts w:ascii="Times New Roman" w:hAnsi="Times New Roman"/>
          <w:sz w:val="28"/>
          <w:szCs w:val="28"/>
        </w:rPr>
      </w:pPr>
      <w:r>
        <w:rPr>
          <w:rFonts w:ascii="Times New Roman" w:hAnsi="Times New Roman"/>
          <w:sz w:val="28"/>
          <w:szCs w:val="28"/>
        </w:rPr>
        <w:t>Счетной палаты</w:t>
      </w:r>
    </w:p>
    <w:p w:rsidR="003E5DCF" w:rsidRPr="006603BA" w:rsidRDefault="003E5DCF" w:rsidP="000770CF">
      <w:pPr>
        <w:spacing w:after="0" w:line="240" w:lineRule="auto"/>
        <w:ind w:left="5528"/>
        <w:rPr>
          <w:rFonts w:ascii="Times New Roman" w:hAnsi="Times New Roman"/>
          <w:sz w:val="28"/>
          <w:szCs w:val="28"/>
        </w:rPr>
      </w:pPr>
      <w:r w:rsidRPr="006603BA">
        <w:rPr>
          <w:rFonts w:ascii="Times New Roman" w:hAnsi="Times New Roman"/>
          <w:sz w:val="28"/>
          <w:szCs w:val="28"/>
        </w:rPr>
        <w:t>ЗАТО Железногорск</w:t>
      </w:r>
    </w:p>
    <w:p w:rsidR="003E5DCF" w:rsidRPr="006603BA" w:rsidRDefault="003E5DCF" w:rsidP="000770CF">
      <w:pPr>
        <w:spacing w:after="0" w:line="240" w:lineRule="auto"/>
        <w:ind w:left="5528"/>
        <w:rPr>
          <w:rFonts w:ascii="Times New Roman" w:hAnsi="Times New Roman"/>
          <w:sz w:val="28"/>
          <w:szCs w:val="28"/>
        </w:rPr>
      </w:pPr>
      <w:r w:rsidRPr="006603BA">
        <w:rPr>
          <w:rFonts w:ascii="Times New Roman" w:hAnsi="Times New Roman"/>
          <w:sz w:val="28"/>
          <w:szCs w:val="28"/>
        </w:rPr>
        <w:t xml:space="preserve">_______________ </w:t>
      </w:r>
      <w:r w:rsidR="0067475D">
        <w:rPr>
          <w:rFonts w:ascii="Times New Roman" w:hAnsi="Times New Roman"/>
          <w:sz w:val="28"/>
          <w:szCs w:val="28"/>
        </w:rPr>
        <w:t>В</w:t>
      </w:r>
      <w:r>
        <w:rPr>
          <w:rFonts w:ascii="Times New Roman" w:hAnsi="Times New Roman"/>
          <w:sz w:val="28"/>
          <w:szCs w:val="28"/>
        </w:rPr>
        <w:t>.</w:t>
      </w:r>
      <w:r w:rsidR="0067475D">
        <w:rPr>
          <w:rFonts w:ascii="Times New Roman" w:hAnsi="Times New Roman"/>
          <w:sz w:val="28"/>
          <w:szCs w:val="28"/>
        </w:rPr>
        <w:t>Г</w:t>
      </w:r>
      <w:r>
        <w:rPr>
          <w:rFonts w:ascii="Times New Roman" w:hAnsi="Times New Roman"/>
          <w:sz w:val="28"/>
          <w:szCs w:val="28"/>
        </w:rPr>
        <w:t xml:space="preserve">. </w:t>
      </w:r>
      <w:r w:rsidR="0067475D">
        <w:rPr>
          <w:rFonts w:ascii="Times New Roman" w:hAnsi="Times New Roman"/>
          <w:sz w:val="28"/>
          <w:szCs w:val="28"/>
        </w:rPr>
        <w:t>Лифанов</w:t>
      </w:r>
    </w:p>
    <w:p w:rsidR="003E5DCF" w:rsidRPr="006603BA" w:rsidRDefault="003E5DCF" w:rsidP="000770CF">
      <w:pPr>
        <w:spacing w:after="0" w:line="240" w:lineRule="auto"/>
        <w:ind w:left="5528"/>
        <w:rPr>
          <w:rFonts w:ascii="Times New Roman" w:hAnsi="Times New Roman"/>
          <w:sz w:val="28"/>
          <w:szCs w:val="28"/>
        </w:rPr>
      </w:pPr>
      <w:r w:rsidRPr="006603BA">
        <w:rPr>
          <w:rFonts w:ascii="Times New Roman" w:hAnsi="Times New Roman"/>
          <w:sz w:val="28"/>
          <w:szCs w:val="28"/>
        </w:rPr>
        <w:t>«___» _____________ 20</w:t>
      </w:r>
      <w:r>
        <w:rPr>
          <w:rFonts w:ascii="Times New Roman" w:hAnsi="Times New Roman"/>
          <w:sz w:val="28"/>
          <w:szCs w:val="28"/>
        </w:rPr>
        <w:t>2</w:t>
      </w:r>
      <w:r w:rsidR="002C551F">
        <w:rPr>
          <w:rFonts w:ascii="Times New Roman" w:hAnsi="Times New Roman"/>
          <w:sz w:val="28"/>
          <w:szCs w:val="28"/>
        </w:rPr>
        <w:t>2</w:t>
      </w:r>
      <w:r w:rsidRPr="006603BA">
        <w:rPr>
          <w:rFonts w:ascii="Times New Roman" w:hAnsi="Times New Roman"/>
          <w:sz w:val="28"/>
          <w:szCs w:val="28"/>
        </w:rPr>
        <w:t xml:space="preserve"> года</w:t>
      </w:r>
    </w:p>
    <w:p w:rsidR="003E5DCF" w:rsidRPr="006603BA" w:rsidRDefault="003E5DCF" w:rsidP="000770CF">
      <w:pPr>
        <w:widowControl w:val="0"/>
        <w:autoSpaceDE w:val="0"/>
        <w:autoSpaceDN w:val="0"/>
        <w:adjustRightInd w:val="0"/>
        <w:spacing w:after="0" w:line="240" w:lineRule="exact"/>
        <w:ind w:left="5529"/>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12" w:line="240" w:lineRule="exact"/>
        <w:rPr>
          <w:rFonts w:ascii="Times New Roman" w:hAnsi="Times New Roman"/>
          <w:sz w:val="24"/>
          <w:szCs w:val="24"/>
        </w:rPr>
      </w:pPr>
    </w:p>
    <w:p w:rsidR="008D1403" w:rsidRDefault="008D1403" w:rsidP="008D1403">
      <w:pPr>
        <w:widowControl w:val="0"/>
        <w:autoSpaceDE w:val="0"/>
        <w:autoSpaceDN w:val="0"/>
        <w:adjustRightInd w:val="0"/>
        <w:spacing w:after="0" w:line="240" w:lineRule="auto"/>
        <w:ind w:right="-1"/>
        <w:jc w:val="center"/>
        <w:rPr>
          <w:rFonts w:ascii="Times New Roman" w:hAnsi="Times New Roman"/>
          <w:sz w:val="28"/>
          <w:szCs w:val="28"/>
        </w:rPr>
      </w:pPr>
      <w:r w:rsidRPr="006603BA">
        <w:rPr>
          <w:rFonts w:ascii="Times New Roman" w:hAnsi="Times New Roman"/>
          <w:sz w:val="28"/>
          <w:szCs w:val="28"/>
        </w:rPr>
        <w:t xml:space="preserve">СТАНДАРТ </w:t>
      </w:r>
      <w:proofErr w:type="gramStart"/>
      <w:r>
        <w:rPr>
          <w:rFonts w:ascii="Times New Roman" w:hAnsi="Times New Roman"/>
          <w:sz w:val="28"/>
          <w:szCs w:val="28"/>
        </w:rPr>
        <w:t>ВНЕШНЕГО</w:t>
      </w:r>
      <w:proofErr w:type="gramEnd"/>
      <w:r>
        <w:rPr>
          <w:rFonts w:ascii="Times New Roman" w:hAnsi="Times New Roman"/>
          <w:sz w:val="28"/>
          <w:szCs w:val="28"/>
        </w:rPr>
        <w:t xml:space="preserve"> МУНИЦИПАЛЬНОГО</w:t>
      </w:r>
      <w:r w:rsidRPr="006603BA">
        <w:rPr>
          <w:rFonts w:ascii="Times New Roman" w:hAnsi="Times New Roman"/>
          <w:sz w:val="28"/>
          <w:szCs w:val="28"/>
        </w:rPr>
        <w:t xml:space="preserve"> </w:t>
      </w:r>
    </w:p>
    <w:p w:rsidR="008D1403" w:rsidRPr="006603BA" w:rsidRDefault="008D1403" w:rsidP="008D1403">
      <w:pPr>
        <w:widowControl w:val="0"/>
        <w:autoSpaceDE w:val="0"/>
        <w:autoSpaceDN w:val="0"/>
        <w:adjustRightInd w:val="0"/>
        <w:spacing w:after="0" w:line="240" w:lineRule="auto"/>
        <w:ind w:right="-1"/>
        <w:jc w:val="center"/>
        <w:rPr>
          <w:rFonts w:ascii="Times New Roman" w:hAnsi="Times New Roman"/>
          <w:sz w:val="24"/>
          <w:szCs w:val="24"/>
        </w:rPr>
      </w:pPr>
      <w:r w:rsidRPr="006603BA">
        <w:rPr>
          <w:rFonts w:ascii="Times New Roman" w:hAnsi="Times New Roman"/>
          <w:sz w:val="28"/>
          <w:szCs w:val="28"/>
        </w:rPr>
        <w:t>ФИНАНСОВОГО КОНТРОЛЯ</w:t>
      </w:r>
    </w:p>
    <w:p w:rsidR="003E5DCF" w:rsidRPr="006603BA" w:rsidRDefault="003E5DCF" w:rsidP="000770CF">
      <w:pPr>
        <w:widowControl w:val="0"/>
        <w:autoSpaceDE w:val="0"/>
        <w:autoSpaceDN w:val="0"/>
        <w:adjustRightInd w:val="0"/>
        <w:spacing w:after="0" w:line="240" w:lineRule="exact"/>
        <w:ind w:right="-428"/>
        <w:jc w:val="center"/>
        <w:rPr>
          <w:rFonts w:ascii="Times New Roman" w:hAnsi="Times New Roman"/>
          <w:sz w:val="24"/>
          <w:szCs w:val="24"/>
        </w:rPr>
      </w:pPr>
    </w:p>
    <w:p w:rsidR="003E5DCF" w:rsidRPr="00807582" w:rsidRDefault="003E5DCF" w:rsidP="000770CF">
      <w:pPr>
        <w:widowControl w:val="0"/>
        <w:autoSpaceDE w:val="0"/>
        <w:autoSpaceDN w:val="0"/>
        <w:adjustRightInd w:val="0"/>
        <w:spacing w:after="8" w:line="80" w:lineRule="exact"/>
        <w:ind w:right="-428"/>
        <w:jc w:val="center"/>
        <w:rPr>
          <w:rFonts w:ascii="Times New Roman" w:hAnsi="Times New Roman"/>
          <w:b/>
          <w:bCs/>
          <w:sz w:val="28"/>
          <w:szCs w:val="28"/>
        </w:rPr>
      </w:pPr>
    </w:p>
    <w:p w:rsidR="003E5DCF" w:rsidRPr="00807582" w:rsidRDefault="000770CF" w:rsidP="000770CF">
      <w:pPr>
        <w:widowControl w:val="0"/>
        <w:autoSpaceDE w:val="0"/>
        <w:autoSpaceDN w:val="0"/>
        <w:adjustRightInd w:val="0"/>
        <w:spacing w:after="0" w:line="239" w:lineRule="auto"/>
        <w:ind w:right="-1"/>
        <w:jc w:val="center"/>
        <w:rPr>
          <w:rFonts w:ascii="Times New Roman" w:hAnsi="Times New Roman"/>
          <w:b/>
          <w:bCs/>
          <w:sz w:val="28"/>
          <w:szCs w:val="28"/>
        </w:rPr>
      </w:pPr>
      <w:r>
        <w:rPr>
          <w:rFonts w:ascii="Times New Roman" w:hAnsi="Times New Roman"/>
          <w:b/>
          <w:bCs/>
          <w:sz w:val="28"/>
          <w:szCs w:val="28"/>
        </w:rPr>
        <w:t xml:space="preserve">СФК </w:t>
      </w:r>
      <w:r w:rsidR="00807582" w:rsidRPr="006603BA">
        <w:rPr>
          <w:rFonts w:ascii="Times New Roman" w:hAnsi="Times New Roman"/>
          <w:b/>
          <w:bCs/>
          <w:sz w:val="28"/>
          <w:szCs w:val="28"/>
        </w:rPr>
        <w:t>«</w:t>
      </w:r>
      <w:r w:rsidR="001E60CB" w:rsidRPr="006E5757">
        <w:rPr>
          <w:rFonts w:ascii="Times New Roman" w:hAnsi="Times New Roman"/>
          <w:b/>
          <w:sz w:val="28"/>
          <w:szCs w:val="28"/>
        </w:rPr>
        <w:t xml:space="preserve">ПРОВЕДЕНИЕ АУДИТА </w:t>
      </w:r>
      <w:r w:rsidR="001E60CB">
        <w:rPr>
          <w:rFonts w:ascii="Times New Roman" w:hAnsi="Times New Roman"/>
          <w:b/>
          <w:sz w:val="28"/>
          <w:szCs w:val="28"/>
        </w:rPr>
        <w:t>В СФЕРЕ ЗАКУПОК</w:t>
      </w:r>
      <w:r w:rsidR="00807582" w:rsidRPr="006603BA">
        <w:rPr>
          <w:rFonts w:ascii="Times New Roman" w:hAnsi="Times New Roman"/>
          <w:b/>
          <w:bCs/>
          <w:sz w:val="28"/>
          <w:szCs w:val="28"/>
        </w:rPr>
        <w:t>»</w:t>
      </w: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18" w:line="140" w:lineRule="exact"/>
        <w:rPr>
          <w:rFonts w:ascii="Times New Roman" w:hAnsi="Times New Roman"/>
          <w:sz w:val="14"/>
          <w:szCs w:val="1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Default="003E5DCF" w:rsidP="000770CF">
      <w:pPr>
        <w:widowControl w:val="0"/>
        <w:autoSpaceDE w:val="0"/>
        <w:autoSpaceDN w:val="0"/>
        <w:adjustRightInd w:val="0"/>
        <w:spacing w:after="0" w:line="240" w:lineRule="exact"/>
        <w:rPr>
          <w:rFonts w:ascii="Times New Roman" w:hAnsi="Times New Roman"/>
          <w:sz w:val="24"/>
          <w:szCs w:val="24"/>
        </w:rPr>
      </w:pPr>
    </w:p>
    <w:p w:rsidR="00B62519" w:rsidRDefault="00B62519" w:rsidP="000770CF">
      <w:pPr>
        <w:widowControl w:val="0"/>
        <w:autoSpaceDE w:val="0"/>
        <w:autoSpaceDN w:val="0"/>
        <w:adjustRightInd w:val="0"/>
        <w:spacing w:after="0" w:line="240" w:lineRule="exact"/>
        <w:rPr>
          <w:rFonts w:ascii="Times New Roman" w:hAnsi="Times New Roman"/>
          <w:sz w:val="24"/>
          <w:szCs w:val="24"/>
        </w:rPr>
      </w:pPr>
    </w:p>
    <w:p w:rsidR="00B62519" w:rsidRDefault="00B62519" w:rsidP="000770CF">
      <w:pPr>
        <w:widowControl w:val="0"/>
        <w:autoSpaceDE w:val="0"/>
        <w:autoSpaceDN w:val="0"/>
        <w:adjustRightInd w:val="0"/>
        <w:spacing w:after="0" w:line="240" w:lineRule="exact"/>
        <w:rPr>
          <w:rFonts w:ascii="Times New Roman" w:hAnsi="Times New Roman"/>
          <w:sz w:val="24"/>
          <w:szCs w:val="24"/>
        </w:rPr>
      </w:pPr>
    </w:p>
    <w:p w:rsidR="00B62519" w:rsidRDefault="00B62519" w:rsidP="000770CF">
      <w:pPr>
        <w:widowControl w:val="0"/>
        <w:autoSpaceDE w:val="0"/>
        <w:autoSpaceDN w:val="0"/>
        <w:adjustRightInd w:val="0"/>
        <w:spacing w:after="0" w:line="240" w:lineRule="exact"/>
        <w:rPr>
          <w:rFonts w:ascii="Times New Roman" w:hAnsi="Times New Roman"/>
          <w:sz w:val="24"/>
          <w:szCs w:val="24"/>
        </w:rPr>
      </w:pPr>
    </w:p>
    <w:p w:rsidR="00B62519" w:rsidRDefault="00B62519" w:rsidP="000770CF">
      <w:pPr>
        <w:widowControl w:val="0"/>
        <w:autoSpaceDE w:val="0"/>
        <w:autoSpaceDN w:val="0"/>
        <w:adjustRightInd w:val="0"/>
        <w:spacing w:after="0" w:line="240" w:lineRule="exact"/>
        <w:rPr>
          <w:rFonts w:ascii="Times New Roman" w:hAnsi="Times New Roman"/>
          <w:sz w:val="24"/>
          <w:szCs w:val="24"/>
        </w:rPr>
      </w:pPr>
    </w:p>
    <w:p w:rsidR="00B62519" w:rsidRDefault="00B62519" w:rsidP="000770CF">
      <w:pPr>
        <w:widowControl w:val="0"/>
        <w:autoSpaceDE w:val="0"/>
        <w:autoSpaceDN w:val="0"/>
        <w:adjustRightInd w:val="0"/>
        <w:spacing w:after="0" w:line="240" w:lineRule="exact"/>
        <w:rPr>
          <w:rFonts w:ascii="Times New Roman" w:hAnsi="Times New Roman"/>
          <w:sz w:val="24"/>
          <w:szCs w:val="24"/>
        </w:rPr>
      </w:pPr>
    </w:p>
    <w:p w:rsidR="003E5DCF"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0" w:line="240" w:lineRule="exact"/>
        <w:rPr>
          <w:rFonts w:ascii="Times New Roman" w:hAnsi="Times New Roman"/>
          <w:sz w:val="24"/>
          <w:szCs w:val="24"/>
        </w:rPr>
      </w:pPr>
    </w:p>
    <w:p w:rsidR="003E5DCF" w:rsidRPr="006603BA" w:rsidRDefault="003E5DCF" w:rsidP="000770CF">
      <w:pPr>
        <w:widowControl w:val="0"/>
        <w:autoSpaceDE w:val="0"/>
        <w:autoSpaceDN w:val="0"/>
        <w:adjustRightInd w:val="0"/>
        <w:spacing w:after="13" w:line="100" w:lineRule="exact"/>
        <w:rPr>
          <w:rFonts w:ascii="Times New Roman" w:hAnsi="Times New Roman"/>
          <w:sz w:val="10"/>
          <w:szCs w:val="10"/>
        </w:rPr>
      </w:pPr>
    </w:p>
    <w:p w:rsidR="003E5DCF" w:rsidRPr="00807582" w:rsidRDefault="003E5DCF" w:rsidP="000770CF">
      <w:pPr>
        <w:widowControl w:val="0"/>
        <w:autoSpaceDE w:val="0"/>
        <w:autoSpaceDN w:val="0"/>
        <w:adjustRightInd w:val="0"/>
        <w:spacing w:after="0" w:line="239" w:lineRule="auto"/>
        <w:ind w:right="-2"/>
        <w:jc w:val="center"/>
        <w:rPr>
          <w:rFonts w:ascii="Times New Roman" w:hAnsi="Times New Roman"/>
          <w:sz w:val="28"/>
          <w:szCs w:val="28"/>
        </w:rPr>
      </w:pPr>
      <w:r w:rsidRPr="006603BA">
        <w:rPr>
          <w:rFonts w:ascii="Times New Roman" w:hAnsi="Times New Roman"/>
          <w:sz w:val="28"/>
          <w:szCs w:val="28"/>
        </w:rPr>
        <w:t xml:space="preserve">Железногорск </w:t>
      </w:r>
    </w:p>
    <w:p w:rsidR="002C551F" w:rsidRDefault="003E5DCF" w:rsidP="000770CF">
      <w:pPr>
        <w:widowControl w:val="0"/>
        <w:autoSpaceDE w:val="0"/>
        <w:autoSpaceDN w:val="0"/>
        <w:adjustRightInd w:val="0"/>
        <w:spacing w:after="0" w:line="239" w:lineRule="auto"/>
        <w:ind w:right="-2"/>
        <w:jc w:val="center"/>
        <w:rPr>
          <w:rFonts w:ascii="Times New Roman" w:hAnsi="Times New Roman"/>
          <w:sz w:val="28"/>
          <w:szCs w:val="28"/>
        </w:rPr>
      </w:pPr>
      <w:r w:rsidRPr="006603BA">
        <w:rPr>
          <w:rFonts w:ascii="Times New Roman" w:hAnsi="Times New Roman"/>
          <w:sz w:val="28"/>
          <w:szCs w:val="28"/>
        </w:rPr>
        <w:t>20</w:t>
      </w:r>
      <w:r>
        <w:rPr>
          <w:rFonts w:ascii="Times New Roman" w:hAnsi="Times New Roman"/>
          <w:sz w:val="28"/>
          <w:szCs w:val="28"/>
        </w:rPr>
        <w:t>2</w:t>
      </w:r>
      <w:r w:rsidR="002C551F">
        <w:rPr>
          <w:rFonts w:ascii="Times New Roman" w:hAnsi="Times New Roman"/>
          <w:sz w:val="28"/>
          <w:szCs w:val="28"/>
        </w:rPr>
        <w:t>2</w:t>
      </w:r>
    </w:p>
    <w:p w:rsidR="001E60CB" w:rsidRDefault="002C551F" w:rsidP="001E60CB">
      <w:pPr>
        <w:spacing w:after="0" w:line="240" w:lineRule="auto"/>
        <w:jc w:val="center"/>
        <w:rPr>
          <w:rFonts w:ascii="Times New Roman" w:hAnsi="Times New Roman"/>
          <w:sz w:val="30"/>
          <w:szCs w:val="30"/>
        </w:rPr>
      </w:pPr>
      <w:r>
        <w:rPr>
          <w:rFonts w:ascii="Times New Roman" w:hAnsi="Times New Roman"/>
          <w:sz w:val="28"/>
          <w:szCs w:val="28"/>
        </w:rPr>
        <w:br w:type="page"/>
      </w:r>
    </w:p>
    <w:p w:rsidR="001E60CB" w:rsidRPr="006D6626" w:rsidRDefault="001E60CB" w:rsidP="001E60CB">
      <w:pPr>
        <w:spacing w:after="0" w:line="240" w:lineRule="auto"/>
        <w:jc w:val="center"/>
        <w:rPr>
          <w:rFonts w:ascii="Times New Roman" w:hAnsi="Times New Roman"/>
          <w:sz w:val="28"/>
          <w:szCs w:val="28"/>
        </w:rPr>
      </w:pPr>
      <w:r w:rsidRPr="006D6626">
        <w:rPr>
          <w:rFonts w:ascii="Times New Roman" w:hAnsi="Times New Roman"/>
          <w:sz w:val="28"/>
          <w:szCs w:val="28"/>
        </w:rPr>
        <w:lastRenderedPageBreak/>
        <w:t>Содержание</w:t>
      </w:r>
    </w:p>
    <w:p w:rsidR="001E60CB" w:rsidRPr="006D6626" w:rsidRDefault="001E60CB" w:rsidP="001E60CB">
      <w:pPr>
        <w:spacing w:after="0" w:line="240" w:lineRule="auto"/>
        <w:jc w:val="center"/>
        <w:rPr>
          <w:rFonts w:ascii="Times New Roman" w:hAnsi="Times New Roman"/>
          <w:sz w:val="28"/>
          <w:szCs w:val="28"/>
        </w:rPr>
      </w:pPr>
    </w:p>
    <w:p w:rsidR="001E60CB" w:rsidRPr="006D6626" w:rsidRDefault="001E60CB" w:rsidP="001E60CB">
      <w:pPr>
        <w:spacing w:after="0" w:line="240" w:lineRule="auto"/>
        <w:jc w:val="center"/>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r w:rsidRPr="006D6626">
        <w:rPr>
          <w:rFonts w:ascii="Times New Roman" w:hAnsi="Times New Roman"/>
          <w:sz w:val="28"/>
          <w:szCs w:val="28"/>
        </w:rPr>
        <w:t>1. Общие положения ............................................................................</w:t>
      </w:r>
      <w:r>
        <w:rPr>
          <w:rFonts w:ascii="Times New Roman" w:hAnsi="Times New Roman"/>
          <w:sz w:val="28"/>
          <w:szCs w:val="28"/>
        </w:rPr>
        <w:t>.</w:t>
      </w:r>
      <w:r w:rsidRPr="006D6626">
        <w:rPr>
          <w:rFonts w:ascii="Times New Roman" w:hAnsi="Times New Roman"/>
          <w:sz w:val="28"/>
          <w:szCs w:val="28"/>
        </w:rPr>
        <w:t xml:space="preserve"> 3 </w:t>
      </w:r>
    </w:p>
    <w:p w:rsidR="001E60CB" w:rsidRPr="006D6626" w:rsidRDefault="001E60CB" w:rsidP="001E60CB">
      <w:pPr>
        <w:spacing w:after="0" w:line="240" w:lineRule="auto"/>
        <w:rPr>
          <w:rFonts w:ascii="Times New Roman" w:hAnsi="Times New Roman"/>
          <w:sz w:val="28"/>
          <w:szCs w:val="28"/>
        </w:rPr>
      </w:pPr>
      <w:r w:rsidRPr="006D6626">
        <w:rPr>
          <w:rFonts w:ascii="Times New Roman" w:hAnsi="Times New Roman"/>
          <w:sz w:val="28"/>
          <w:szCs w:val="28"/>
        </w:rPr>
        <w:t>2. Цель и задачи аудита в сфере закупок............................................</w:t>
      </w:r>
      <w:r>
        <w:rPr>
          <w:rFonts w:ascii="Times New Roman" w:hAnsi="Times New Roman"/>
          <w:sz w:val="28"/>
          <w:szCs w:val="28"/>
        </w:rPr>
        <w:t>.</w:t>
      </w:r>
      <w:r w:rsidRPr="006D6626">
        <w:rPr>
          <w:rFonts w:ascii="Times New Roman" w:hAnsi="Times New Roman"/>
          <w:sz w:val="28"/>
          <w:szCs w:val="28"/>
        </w:rPr>
        <w:t xml:space="preserve"> </w:t>
      </w:r>
      <w:r>
        <w:rPr>
          <w:rFonts w:ascii="Times New Roman" w:hAnsi="Times New Roman"/>
          <w:sz w:val="28"/>
          <w:szCs w:val="28"/>
        </w:rPr>
        <w:t xml:space="preserve">4 </w:t>
      </w:r>
    </w:p>
    <w:p w:rsidR="001E60CB" w:rsidRPr="006D6626" w:rsidRDefault="001E60CB" w:rsidP="001E60CB">
      <w:pPr>
        <w:spacing w:after="0" w:line="240" w:lineRule="auto"/>
        <w:rPr>
          <w:rFonts w:ascii="Times New Roman" w:hAnsi="Times New Roman"/>
          <w:sz w:val="28"/>
          <w:szCs w:val="28"/>
        </w:rPr>
      </w:pPr>
      <w:r w:rsidRPr="006D6626">
        <w:rPr>
          <w:rFonts w:ascii="Times New Roman" w:hAnsi="Times New Roman"/>
          <w:sz w:val="28"/>
          <w:szCs w:val="28"/>
        </w:rPr>
        <w:t>3. Предмет и объекты аудита в сфере закупок ...................................</w:t>
      </w:r>
      <w:r>
        <w:rPr>
          <w:rFonts w:ascii="Times New Roman" w:hAnsi="Times New Roman"/>
          <w:sz w:val="28"/>
          <w:szCs w:val="28"/>
        </w:rPr>
        <w:t xml:space="preserve"> 9 </w:t>
      </w:r>
    </w:p>
    <w:p w:rsidR="001E60CB" w:rsidRPr="006D6626" w:rsidRDefault="001E60CB" w:rsidP="001E60CB">
      <w:pPr>
        <w:spacing w:after="0" w:line="240" w:lineRule="auto"/>
        <w:rPr>
          <w:rFonts w:ascii="Times New Roman" w:hAnsi="Times New Roman"/>
          <w:sz w:val="28"/>
          <w:szCs w:val="28"/>
        </w:rPr>
      </w:pPr>
      <w:r w:rsidRPr="006D6626">
        <w:rPr>
          <w:rFonts w:ascii="Times New Roman" w:hAnsi="Times New Roman"/>
          <w:sz w:val="28"/>
          <w:szCs w:val="28"/>
        </w:rPr>
        <w:t xml:space="preserve">4. Порядок проведения аудита в сфере закупок................................. </w:t>
      </w:r>
      <w:r>
        <w:rPr>
          <w:rFonts w:ascii="Times New Roman" w:hAnsi="Times New Roman"/>
          <w:sz w:val="28"/>
          <w:szCs w:val="28"/>
        </w:rPr>
        <w:t>10</w:t>
      </w:r>
      <w:r w:rsidRPr="006D6626">
        <w:rPr>
          <w:rFonts w:ascii="Times New Roman" w:hAnsi="Times New Roman"/>
          <w:sz w:val="28"/>
          <w:szCs w:val="28"/>
        </w:rPr>
        <w:t xml:space="preserve"> </w:t>
      </w:r>
    </w:p>
    <w:p w:rsidR="001E60CB" w:rsidRPr="006D6626" w:rsidRDefault="001E60CB" w:rsidP="001E60CB">
      <w:pPr>
        <w:spacing w:after="0" w:line="240" w:lineRule="auto"/>
        <w:rPr>
          <w:rFonts w:ascii="Times New Roman" w:hAnsi="Times New Roman"/>
          <w:sz w:val="28"/>
          <w:szCs w:val="28"/>
        </w:rPr>
      </w:pPr>
      <w:r w:rsidRPr="006D6626">
        <w:rPr>
          <w:rFonts w:ascii="Times New Roman" w:hAnsi="Times New Roman"/>
          <w:sz w:val="28"/>
          <w:szCs w:val="28"/>
        </w:rPr>
        <w:t>5. Использование результатов аудита в сфере закупок ....................</w:t>
      </w:r>
      <w:r>
        <w:rPr>
          <w:rFonts w:ascii="Times New Roman" w:hAnsi="Times New Roman"/>
          <w:sz w:val="28"/>
          <w:szCs w:val="28"/>
        </w:rPr>
        <w:t>.</w:t>
      </w:r>
      <w:r w:rsidRPr="006D6626">
        <w:rPr>
          <w:rFonts w:ascii="Times New Roman" w:hAnsi="Times New Roman"/>
          <w:sz w:val="28"/>
          <w:szCs w:val="28"/>
        </w:rPr>
        <w:t xml:space="preserve"> </w:t>
      </w:r>
      <w:r>
        <w:rPr>
          <w:rFonts w:ascii="Times New Roman" w:hAnsi="Times New Roman"/>
          <w:sz w:val="28"/>
          <w:szCs w:val="28"/>
        </w:rPr>
        <w:t xml:space="preserve">12 </w:t>
      </w:r>
    </w:p>
    <w:p w:rsidR="001E60CB" w:rsidRPr="006D6626" w:rsidRDefault="001E60CB" w:rsidP="001E60CB">
      <w:pPr>
        <w:spacing w:after="0" w:line="240" w:lineRule="auto"/>
        <w:rPr>
          <w:rFonts w:ascii="Times New Roman" w:hAnsi="Times New Roman"/>
          <w:sz w:val="28"/>
          <w:szCs w:val="28"/>
        </w:rPr>
      </w:pPr>
      <w:bookmarkStart w:id="0" w:name="3"/>
      <w:bookmarkEnd w:id="0"/>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1E60CB">
      <w:pPr>
        <w:spacing w:after="0" w:line="240" w:lineRule="auto"/>
        <w:rPr>
          <w:rFonts w:ascii="Times New Roman" w:hAnsi="Times New Roman"/>
          <w:sz w:val="28"/>
          <w:szCs w:val="28"/>
        </w:rPr>
      </w:pPr>
    </w:p>
    <w:p w:rsidR="001E60CB" w:rsidRPr="006D6626" w:rsidRDefault="001E60CB" w:rsidP="00680B10">
      <w:pPr>
        <w:pStyle w:val="a6"/>
        <w:numPr>
          <w:ilvl w:val="0"/>
          <w:numId w:val="18"/>
        </w:numPr>
        <w:pBdr>
          <w:bottom w:val="none" w:sz="0" w:space="0" w:color="auto"/>
        </w:pBdr>
        <w:ind w:left="0" w:firstLine="0"/>
        <w:jc w:val="center"/>
        <w:rPr>
          <w:b/>
          <w:szCs w:val="28"/>
          <w:lang w:eastAsia="ru-RU"/>
        </w:rPr>
      </w:pPr>
      <w:r w:rsidRPr="006D6626">
        <w:rPr>
          <w:b/>
          <w:szCs w:val="28"/>
          <w:lang w:eastAsia="ru-RU"/>
        </w:rPr>
        <w:lastRenderedPageBreak/>
        <w:t>Общие положения</w:t>
      </w:r>
    </w:p>
    <w:p w:rsidR="001E60CB" w:rsidRPr="006D6626" w:rsidRDefault="001E60CB" w:rsidP="001E60CB">
      <w:pPr>
        <w:pStyle w:val="a6"/>
        <w:pBdr>
          <w:bottom w:val="none" w:sz="0" w:space="0" w:color="auto"/>
        </w:pBdr>
        <w:ind w:left="0" w:firstLine="709"/>
        <w:rPr>
          <w:szCs w:val="28"/>
          <w:lang w:eastAsia="ru-RU"/>
        </w:rPr>
      </w:pP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1.1. Стандарт внешнего муниципального финансового контроля «Проведение аудита в сфере закупок» (далее – Стандарт) разработан в соответствии </w:t>
      </w:r>
      <w:proofErr w:type="gramStart"/>
      <w:r w:rsidRPr="006D6626">
        <w:rPr>
          <w:rFonts w:ascii="Times New Roman" w:hAnsi="Times New Roman"/>
          <w:sz w:val="28"/>
          <w:szCs w:val="28"/>
        </w:rPr>
        <w:t>с</w:t>
      </w:r>
      <w:proofErr w:type="gramEnd"/>
      <w:r w:rsidRPr="006D6626">
        <w:rPr>
          <w:rFonts w:ascii="Times New Roman" w:hAnsi="Times New Roman"/>
          <w:sz w:val="28"/>
          <w:szCs w:val="28"/>
        </w:rPr>
        <w:t>:</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Бюджетным кодексом Российской Федерации;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w:t>
      </w:r>
      <w:r w:rsidRPr="001E60CB">
        <w:rPr>
          <w:rFonts w:ascii="Times New Roman" w:hAnsi="Times New Roman"/>
          <w:sz w:val="28"/>
          <w:szCs w:val="28"/>
        </w:rPr>
        <w:t>Положени</w:t>
      </w:r>
      <w:r>
        <w:rPr>
          <w:rFonts w:ascii="Times New Roman" w:hAnsi="Times New Roman"/>
          <w:sz w:val="28"/>
          <w:szCs w:val="28"/>
        </w:rPr>
        <w:t>ем</w:t>
      </w:r>
      <w:r w:rsidRPr="001E60CB">
        <w:rPr>
          <w:rFonts w:ascii="Times New Roman" w:hAnsi="Times New Roman"/>
          <w:sz w:val="28"/>
          <w:szCs w:val="28"/>
        </w:rPr>
        <w:t xml:space="preserve"> о Счетной палате закрытого административно-территориального образования Железногорск Красноярского края</w:t>
      </w:r>
      <w:r>
        <w:rPr>
          <w:rFonts w:ascii="Times New Roman" w:hAnsi="Times New Roman"/>
          <w:sz w:val="28"/>
          <w:szCs w:val="28"/>
        </w:rPr>
        <w:t xml:space="preserve"> </w:t>
      </w:r>
      <w:r w:rsidRPr="006D6626">
        <w:rPr>
          <w:rFonts w:ascii="Times New Roman" w:hAnsi="Times New Roman"/>
          <w:sz w:val="28"/>
          <w:szCs w:val="28"/>
        </w:rPr>
        <w:t xml:space="preserve">(далее </w:t>
      </w:r>
      <w:r>
        <w:rPr>
          <w:rFonts w:ascii="Times New Roman" w:hAnsi="Times New Roman"/>
          <w:sz w:val="28"/>
          <w:szCs w:val="28"/>
        </w:rPr>
        <w:t>– Счетная палата</w:t>
      </w:r>
      <w:r w:rsidRPr="006D6626">
        <w:rPr>
          <w:rFonts w:ascii="Times New Roman" w:hAnsi="Times New Roman"/>
          <w:sz w:val="28"/>
          <w:szCs w:val="28"/>
        </w:rPr>
        <w:t xml:space="preserve">), утвержденным решением </w:t>
      </w:r>
      <w:r w:rsidRPr="001E60CB">
        <w:rPr>
          <w:rFonts w:ascii="Times New Roman" w:hAnsi="Times New Roman"/>
          <w:sz w:val="28"/>
          <w:szCs w:val="28"/>
        </w:rPr>
        <w:t>Совета депутатов ЗАТО г.</w:t>
      </w:r>
      <w:r>
        <w:rPr>
          <w:rFonts w:ascii="Times New Roman" w:hAnsi="Times New Roman"/>
          <w:sz w:val="28"/>
          <w:szCs w:val="28"/>
        </w:rPr>
        <w:t> </w:t>
      </w:r>
      <w:r w:rsidRPr="001E60CB">
        <w:rPr>
          <w:rFonts w:ascii="Times New Roman" w:hAnsi="Times New Roman"/>
          <w:sz w:val="28"/>
          <w:szCs w:val="28"/>
        </w:rPr>
        <w:t xml:space="preserve">Железногорск Красноярского края от 26.05.2022 </w:t>
      </w:r>
      <w:r>
        <w:rPr>
          <w:rFonts w:ascii="Times New Roman" w:hAnsi="Times New Roman"/>
          <w:sz w:val="28"/>
          <w:szCs w:val="28"/>
        </w:rPr>
        <w:t>№ </w:t>
      </w:r>
      <w:r w:rsidRPr="001E60CB">
        <w:rPr>
          <w:rFonts w:ascii="Times New Roman" w:hAnsi="Times New Roman"/>
          <w:sz w:val="28"/>
          <w:szCs w:val="28"/>
        </w:rPr>
        <w:t>18-214Р</w:t>
      </w:r>
      <w:r w:rsidRPr="006D6626">
        <w:rPr>
          <w:rFonts w:ascii="Times New Roman" w:hAnsi="Times New Roman"/>
          <w:sz w:val="28"/>
          <w:szCs w:val="28"/>
        </w:rPr>
        <w:t>.</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1.</w:t>
      </w:r>
      <w:r>
        <w:rPr>
          <w:rFonts w:ascii="Times New Roman" w:hAnsi="Times New Roman"/>
          <w:sz w:val="28"/>
          <w:szCs w:val="28"/>
        </w:rPr>
        <w:t>2</w:t>
      </w:r>
      <w:r w:rsidRPr="006D6626">
        <w:rPr>
          <w:rFonts w:ascii="Times New Roman" w:hAnsi="Times New Roman"/>
          <w:sz w:val="28"/>
          <w:szCs w:val="28"/>
        </w:rPr>
        <w:t xml:space="preserve">. </w:t>
      </w:r>
      <w:proofErr w:type="gramStart"/>
      <w:r w:rsidRPr="006D6626">
        <w:rPr>
          <w:rFonts w:ascii="Times New Roman" w:hAnsi="Times New Roman"/>
          <w:sz w:val="28"/>
          <w:szCs w:val="28"/>
        </w:rPr>
        <w:t xml:space="preserve">Стандарт определяет характеристики, правила и процедуры осуществления </w:t>
      </w:r>
      <w:r>
        <w:rPr>
          <w:rFonts w:ascii="Times New Roman" w:hAnsi="Times New Roman"/>
          <w:sz w:val="28"/>
          <w:szCs w:val="28"/>
        </w:rPr>
        <w:t>Счетной палатой</w:t>
      </w:r>
      <w:r w:rsidRPr="006D6626">
        <w:rPr>
          <w:rFonts w:ascii="Times New Roman" w:hAnsi="Times New Roman"/>
          <w:sz w:val="28"/>
          <w:szCs w:val="28"/>
        </w:rPr>
        <w:t xml:space="preserve"> аудита в сфере закупок товаров, работ и услуг для муниципальных нужд (далее – аудит закупок), который в соответствии с Федеральным законом о контрактной системе заключается в проверке, анализе и оценке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w:t>
      </w:r>
      <w:proofErr w:type="gramEnd"/>
      <w:r w:rsidRPr="006D6626">
        <w:rPr>
          <w:rFonts w:ascii="Times New Roman" w:hAnsi="Times New Roman"/>
          <w:sz w:val="28"/>
          <w:szCs w:val="28"/>
        </w:rPr>
        <w:t xml:space="preserve"> исполненным контрактам.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1.</w:t>
      </w:r>
      <w:r>
        <w:rPr>
          <w:rFonts w:ascii="Times New Roman" w:hAnsi="Times New Roman"/>
          <w:sz w:val="28"/>
          <w:szCs w:val="28"/>
        </w:rPr>
        <w:t>3</w:t>
      </w:r>
      <w:r w:rsidRPr="006D6626">
        <w:rPr>
          <w:rFonts w:ascii="Times New Roman" w:hAnsi="Times New Roman"/>
          <w:sz w:val="28"/>
          <w:szCs w:val="28"/>
        </w:rPr>
        <w:t xml:space="preserve">. </w:t>
      </w:r>
      <w:proofErr w:type="gramStart"/>
      <w:r w:rsidRPr="006D6626">
        <w:rPr>
          <w:rFonts w:ascii="Times New Roman" w:hAnsi="Times New Roman"/>
          <w:sz w:val="28"/>
          <w:szCs w:val="28"/>
        </w:rPr>
        <w:t xml:space="preserve">Термины и определения, используемые в Стандарте, соответствуют установленным статьей 3 Федерального закона о контрактной системе. </w:t>
      </w:r>
      <w:proofErr w:type="gramEnd"/>
    </w:p>
    <w:p w:rsidR="001E60CB" w:rsidRPr="006D6626" w:rsidRDefault="001E60CB" w:rsidP="001E60CB">
      <w:pPr>
        <w:pStyle w:val="ConsPlusNormal"/>
        <w:ind w:firstLine="709"/>
        <w:jc w:val="both"/>
        <w:rPr>
          <w:rFonts w:ascii="Times New Roman" w:hAnsi="Times New Roman" w:cs="Times New Roman"/>
          <w:sz w:val="28"/>
          <w:szCs w:val="28"/>
        </w:rPr>
      </w:pPr>
      <w:r w:rsidRPr="006D6626">
        <w:rPr>
          <w:rFonts w:ascii="Times New Roman" w:hAnsi="Times New Roman" w:cs="Times New Roman"/>
          <w:sz w:val="28"/>
          <w:szCs w:val="28"/>
        </w:rPr>
        <w:t>1.</w:t>
      </w:r>
      <w:r>
        <w:rPr>
          <w:rFonts w:ascii="Times New Roman" w:hAnsi="Times New Roman" w:cs="Times New Roman"/>
          <w:sz w:val="28"/>
          <w:szCs w:val="28"/>
        </w:rPr>
        <w:t>4</w:t>
      </w:r>
      <w:r w:rsidRPr="006D6626">
        <w:rPr>
          <w:rFonts w:ascii="Times New Roman" w:hAnsi="Times New Roman" w:cs="Times New Roman"/>
          <w:sz w:val="28"/>
          <w:szCs w:val="28"/>
        </w:rPr>
        <w:t xml:space="preserve">. </w:t>
      </w:r>
      <w:r w:rsidRPr="006D6626">
        <w:rPr>
          <w:rFonts w:ascii="Times New Roman" w:hAnsi="Times New Roman" w:cs="Times New Roman"/>
          <w:color w:val="000000"/>
          <w:sz w:val="28"/>
          <w:szCs w:val="28"/>
        </w:rPr>
        <w:t>Аудит в сфере закупок</w:t>
      </w:r>
      <w:r w:rsidRPr="006D6626">
        <w:rPr>
          <w:rFonts w:ascii="Times New Roman" w:hAnsi="Times New Roman" w:cs="Times New Roman"/>
          <w:b/>
          <w:color w:val="000000"/>
          <w:sz w:val="28"/>
          <w:szCs w:val="28"/>
        </w:rPr>
        <w:t xml:space="preserve"> </w:t>
      </w:r>
      <w:r w:rsidRPr="006D6626">
        <w:rPr>
          <w:rFonts w:ascii="Times New Roman" w:hAnsi="Times New Roman" w:cs="Times New Roman"/>
          <w:sz w:val="28"/>
          <w:szCs w:val="28"/>
        </w:rPr>
        <w:t>–</w:t>
      </w:r>
      <w:r w:rsidRPr="006D6626">
        <w:rPr>
          <w:rFonts w:ascii="Times New Roman" w:hAnsi="Times New Roman" w:cs="Times New Roman"/>
          <w:b/>
          <w:color w:val="000000"/>
          <w:sz w:val="28"/>
          <w:szCs w:val="28"/>
        </w:rPr>
        <w:t xml:space="preserve"> </w:t>
      </w:r>
      <w:r w:rsidRPr="006D6626">
        <w:rPr>
          <w:rFonts w:ascii="Times New Roman" w:hAnsi="Times New Roman" w:cs="Times New Roman"/>
          <w:color w:val="000000"/>
          <w:sz w:val="28"/>
          <w:szCs w:val="28"/>
        </w:rPr>
        <w:t xml:space="preserve">это </w:t>
      </w:r>
      <w:r w:rsidRPr="006D6626">
        <w:rPr>
          <w:rFonts w:ascii="Times New Roman" w:hAnsi="Times New Roman" w:cs="Times New Roman"/>
          <w:bCs/>
          <w:color w:val="000000"/>
          <w:sz w:val="28"/>
          <w:szCs w:val="28"/>
        </w:rPr>
        <w:t xml:space="preserve">вид внешнего муниципального контроля, осуществляемого </w:t>
      </w:r>
      <w:r>
        <w:rPr>
          <w:rFonts w:ascii="Times New Roman" w:hAnsi="Times New Roman"/>
          <w:sz w:val="28"/>
          <w:szCs w:val="28"/>
        </w:rPr>
        <w:t>Счетной палатой</w:t>
      </w:r>
      <w:r w:rsidRPr="006D6626">
        <w:rPr>
          <w:rFonts w:ascii="Times New Roman" w:hAnsi="Times New Roman" w:cs="Times New Roman"/>
          <w:sz w:val="28"/>
          <w:szCs w:val="28"/>
        </w:rPr>
        <w:t xml:space="preserve"> </w:t>
      </w:r>
      <w:r w:rsidRPr="006D6626">
        <w:rPr>
          <w:rFonts w:ascii="Times New Roman" w:hAnsi="Times New Roman" w:cs="Times New Roman"/>
          <w:bCs/>
          <w:color w:val="000000"/>
          <w:sz w:val="28"/>
          <w:szCs w:val="28"/>
        </w:rPr>
        <w:t xml:space="preserve">в соответствии с полномочиями, установленными </w:t>
      </w:r>
      <w:r w:rsidRPr="006D6626">
        <w:rPr>
          <w:rFonts w:ascii="Times New Roman" w:hAnsi="Times New Roman" w:cs="Times New Roman"/>
          <w:sz w:val="28"/>
          <w:szCs w:val="28"/>
        </w:rPr>
        <w:t>статьей 98 Федерального закона о контрактной системе</w:t>
      </w:r>
      <w:r w:rsidRPr="006D6626">
        <w:rPr>
          <w:rFonts w:ascii="Times New Roman" w:hAnsi="Times New Roman" w:cs="Times New Roman"/>
          <w:color w:val="000000"/>
          <w:sz w:val="28"/>
          <w:szCs w:val="28"/>
        </w:rPr>
        <w:t>.</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1.</w:t>
      </w:r>
      <w:r>
        <w:rPr>
          <w:rFonts w:ascii="Times New Roman" w:hAnsi="Times New Roman"/>
          <w:sz w:val="28"/>
          <w:szCs w:val="28"/>
        </w:rPr>
        <w:t>5</w:t>
      </w:r>
      <w:r w:rsidRPr="006D6626">
        <w:rPr>
          <w:rFonts w:ascii="Times New Roman" w:hAnsi="Times New Roman"/>
          <w:sz w:val="28"/>
          <w:szCs w:val="28"/>
        </w:rPr>
        <w:t xml:space="preserve">. Аудит в сфере закупок является частью отношений, направленных на обеспечение муниципальных нужд, повышение эффективности и результативности осуществления закупок товаров (работ, услуг), обеспечение гласности и прозрачности осуществления закупок, предотвращение коррупции и других злоупотреблений в сфере закупок. </w:t>
      </w:r>
    </w:p>
    <w:p w:rsidR="001E60CB" w:rsidRPr="006D6626" w:rsidRDefault="001E60CB" w:rsidP="001E60CB">
      <w:pPr>
        <w:spacing w:after="0" w:line="240" w:lineRule="auto"/>
        <w:ind w:firstLine="709"/>
        <w:jc w:val="both"/>
        <w:rPr>
          <w:rFonts w:ascii="Times New Roman" w:hAnsi="Times New Roman"/>
          <w:sz w:val="28"/>
          <w:szCs w:val="28"/>
        </w:rPr>
      </w:pPr>
      <w:r>
        <w:rPr>
          <w:rFonts w:ascii="Times New Roman" w:hAnsi="Times New Roman"/>
          <w:sz w:val="28"/>
          <w:szCs w:val="28"/>
        </w:rPr>
        <w:t>Счетная палата</w:t>
      </w:r>
      <w:r w:rsidRPr="006D6626">
        <w:rPr>
          <w:rFonts w:ascii="Times New Roman" w:hAnsi="Times New Roman"/>
          <w:sz w:val="28"/>
          <w:szCs w:val="28"/>
        </w:rPr>
        <w:t xml:space="preserve"> не входит в состав участников контрактной системы (за исключением отношений по обеспечению собственных нужд) и осуществляет внешний аудит соответствующих отношений с соблюдением принципов внешнего муниципального финансового контроля: законности, объективности, эффективности, независимости и гласности.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1.</w:t>
      </w:r>
      <w:r>
        <w:rPr>
          <w:rFonts w:ascii="Times New Roman" w:hAnsi="Times New Roman"/>
          <w:sz w:val="28"/>
          <w:szCs w:val="28"/>
        </w:rPr>
        <w:t>6</w:t>
      </w:r>
      <w:r w:rsidRPr="006D6626">
        <w:rPr>
          <w:rFonts w:ascii="Times New Roman" w:hAnsi="Times New Roman"/>
          <w:sz w:val="28"/>
          <w:szCs w:val="28"/>
        </w:rPr>
        <w:t xml:space="preserve">. </w:t>
      </w:r>
      <w:proofErr w:type="gramStart"/>
      <w:r w:rsidRPr="006D6626">
        <w:rPr>
          <w:rFonts w:ascii="Times New Roman" w:hAnsi="Times New Roman"/>
          <w:sz w:val="28"/>
          <w:szCs w:val="28"/>
        </w:rPr>
        <w:t>Контроль за</w:t>
      </w:r>
      <w:proofErr w:type="gramEnd"/>
      <w:r w:rsidRPr="006D6626">
        <w:rPr>
          <w:rFonts w:ascii="Times New Roman" w:hAnsi="Times New Roman"/>
          <w:sz w:val="28"/>
          <w:szCs w:val="28"/>
        </w:rPr>
        <w:t xml:space="preserve"> соблюдением законодательства и иных нормативных правовых актов о контрактной системе отнесен к полномочиям контрольных </w:t>
      </w:r>
      <w:r w:rsidRPr="006D6626">
        <w:rPr>
          <w:rFonts w:ascii="Times New Roman" w:hAnsi="Times New Roman"/>
          <w:sz w:val="28"/>
          <w:szCs w:val="28"/>
        </w:rPr>
        <w:lastRenderedPageBreak/>
        <w:t>органов в сфере закупок (глава 5 Федерального закона о контрактной системе).</w:t>
      </w:r>
    </w:p>
    <w:p w:rsidR="001E60CB" w:rsidRPr="006D6626" w:rsidRDefault="001E60CB" w:rsidP="001E60CB">
      <w:pPr>
        <w:spacing w:after="0" w:line="240" w:lineRule="auto"/>
        <w:ind w:firstLine="709"/>
        <w:jc w:val="both"/>
        <w:rPr>
          <w:rFonts w:ascii="Times New Roman" w:hAnsi="Times New Roman"/>
          <w:sz w:val="28"/>
          <w:szCs w:val="28"/>
        </w:rPr>
      </w:pPr>
    </w:p>
    <w:p w:rsidR="001E60CB" w:rsidRPr="006D6626" w:rsidRDefault="001E60CB" w:rsidP="00680B10">
      <w:pPr>
        <w:pStyle w:val="a6"/>
        <w:numPr>
          <w:ilvl w:val="0"/>
          <w:numId w:val="18"/>
        </w:numPr>
        <w:pBdr>
          <w:bottom w:val="none" w:sz="0" w:space="0" w:color="auto"/>
        </w:pBdr>
        <w:ind w:left="0" w:firstLine="0"/>
        <w:jc w:val="center"/>
        <w:rPr>
          <w:b/>
          <w:szCs w:val="28"/>
          <w:lang w:eastAsia="ru-RU"/>
        </w:rPr>
      </w:pPr>
      <w:r w:rsidRPr="006D6626">
        <w:rPr>
          <w:b/>
          <w:szCs w:val="28"/>
          <w:lang w:eastAsia="ru-RU"/>
        </w:rPr>
        <w:t>Цели и задачи аудита в сфере закупок</w:t>
      </w:r>
    </w:p>
    <w:p w:rsidR="001E60CB" w:rsidRPr="006D6626" w:rsidRDefault="001E60CB" w:rsidP="001E60CB">
      <w:pPr>
        <w:pStyle w:val="a6"/>
        <w:pBdr>
          <w:bottom w:val="none" w:sz="0" w:space="0" w:color="auto"/>
        </w:pBdr>
        <w:ind w:left="709"/>
        <w:rPr>
          <w:szCs w:val="28"/>
          <w:lang w:eastAsia="ru-RU"/>
        </w:rPr>
      </w:pP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2.1. Целями аудита в сфере закупок являются проверка, анализ, оценка и предоставление получателям результатов внешнего муниципального финансового контроля обобщенной информации о законности, целесообразности, обоснованности, своевременности, эффективности и результативности расходов на осуществление закупок товаров (работ, услуг).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2.2. Задачами аудита в сфере закупок являются: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1) сбор, проверка, анализ и оценка информации о деятельности заказчиков по планируемым к заключению, заключенным и (или) исполненным контрактам, в том числе: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соответствие действий (бездействий) при осуществлении закупок нормативным правовым актам (законность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соответствие объекта, цены и других характеристик закупок установленным нормативам и требованиям (обоснованность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планирование закупок, заключение контрактов и выполнение их условий в установленные сроки (своевременность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степень выполнения условий контрактов, достижения результатов и целей осуществления закупок (результативность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соотношение достигнутых результатов осуществления закупок и объема использованных средств (эффективность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соответствие объектов закупок и результатов их использования целям деятельности, функциям и полномочиям заказчиков (целесообразность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 возможность планируемых и достаточность осуществленных закупок для достижения целей соответствующей деятельности (реализуемость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 анализ и оценка информации о системе управления контрактами (организационных структурах, функции которых связаны с планированием и осуществлением закупок, контролем в сфере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3) установление причин и последствий выявленных отклонений, нарушений и недостатков, подготовка предложений по их устранению и предотвращению, а также по совершенствованию системы управления контрактами;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4) сбор, анализ и систематизация информации об устранении установленных нарушений и недостатков, их причин и последствий, а также о реализации предложений по совершенствованию системы управления контрактами.</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2.3. Под законностью закупок в настоящем Стандарте понимается соответствие действий (бездействий) заказчиков, поставщиков (подрядчиков, исполнителей), иных участников контрактной системы законодательству и </w:t>
      </w:r>
      <w:r w:rsidRPr="006D6626">
        <w:rPr>
          <w:rFonts w:ascii="Times New Roman" w:hAnsi="Times New Roman"/>
          <w:sz w:val="28"/>
          <w:szCs w:val="28"/>
        </w:rPr>
        <w:lastRenderedPageBreak/>
        <w:t xml:space="preserve">иным нормативным правовым актам о контрактной системе. Нарушения законодательства и иных нормативных правовых актов о контрактной системе могут устанавливаться </w:t>
      </w:r>
      <w:r w:rsidR="005C520C">
        <w:rPr>
          <w:rFonts w:ascii="Times New Roman" w:hAnsi="Times New Roman"/>
          <w:sz w:val="28"/>
          <w:szCs w:val="28"/>
        </w:rPr>
        <w:t>Счетной палатой</w:t>
      </w:r>
      <w:r w:rsidRPr="006D6626">
        <w:rPr>
          <w:rFonts w:ascii="Times New Roman" w:hAnsi="Times New Roman"/>
          <w:sz w:val="28"/>
          <w:szCs w:val="28"/>
        </w:rPr>
        <w:t xml:space="preserve"> при проверке, анализе и оценке конкретных закупок (контрактов), действий (бездействий) по правовому регулированию, организации, планированию закупок, определению поставщиков (подрядчиков, исполнителей), заключению и исполнению контрактов, формированию данных единой информац</w:t>
      </w:r>
      <w:r w:rsidR="00670B5D">
        <w:rPr>
          <w:rFonts w:ascii="Times New Roman" w:hAnsi="Times New Roman"/>
          <w:sz w:val="28"/>
          <w:szCs w:val="28"/>
        </w:rPr>
        <w:t>ионной системы в сфере закупок.</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При анализе и оценке законности закупок используются результаты контроля, осуществляемого соответствующими органами и организациями (глава 5 Федерального закона о контрактной системе), в том числе размещенные в единой информационной системе в сфере закупок либо полученные по запросу (обращению).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В ходе аудита в сфере закупок может проводиться проверка и (или) анализ соблюдения порядка осуществления ведомственного контроля в сфере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2.4. Под обоснованностью в настоящем Стандарте понимается соответствие объекта закупки, начальной или фактической цены контракта, способа определения поставщика </w:t>
      </w:r>
      <w:bookmarkStart w:id="1" w:name="5"/>
      <w:bookmarkEnd w:id="1"/>
      <w:r w:rsidRPr="006D6626">
        <w:rPr>
          <w:rFonts w:ascii="Times New Roman" w:hAnsi="Times New Roman"/>
          <w:sz w:val="28"/>
          <w:szCs w:val="28"/>
        </w:rPr>
        <w:t xml:space="preserve">(подрядчика, исполнителя), соответствие дополнительных требований к участникам закупки законодательству и иным нормативным правовым актам о контрактной системе.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Закупка может быть признана необоснованной в случае установления несоответствия какой-либо из указанных характеристик закупки конкретному положению нормативного правового акта о контрактной системе, в том числе о нормировании в сфере закупок. Признание закупки необоснованной может быть основанием для ее отмены, прекращения или признания недействительной соответствующими уполномоченными органами. Оценочные суждения о несоответствии закупки целям, задачам, функциям и полномочиям заказчиков не должны быть основанием для признания закупки необоснованной.</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При проверке, анализе и оценке обоснованности закупок следует исходить из перечня характеристик закупки, которые подлежат обоснованию, а также подходов к их обоснованию. Объекты закупки обосновываются ее целями, определяемыми программами и иными документами, функциями и полномочиями муниципальных органов, а также натуральными и (или) стоимостными нормативами (нормами, требованиями) в сфере закупок. Цена контракта обосновывается посредством применения соответствующих методов ее определения с учетом методических рекомендаций по их применению. Способ определения поставщика выбирается в соответствии с положениями главы 3 Федерального закона о контрактной системе, исходя из преимущества конкурентных способов. Одним из вопросов оценки также может быть достаточность установленных нормативов в сфере закупок для обеспечения деятельности заказчиков, либо их избыточность (обоснованность нормативов).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lastRenderedPageBreak/>
        <w:t xml:space="preserve">2.5. Под своевременностью закупок в настоящем Стандарте понимается планирование закупок, заключение контрактов и выполнение их условий в установленные сроки, обеспечивающие своевременное достижение целей и результатов закупок (выполнение функций и полномочий заказчиков). К несвоевременности закупок могут приводить нарушения и недостатки при планировании закупок, несвоевременное осуществление закупок, невыполнение условий контрактов, иные недостатки системы управления контрактами.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Несвоевременное размещение информации о заключении и исполнении контракта в единой информационной системе (на официальном сайте) не означает несвоевременность закупки в целом. При этом </w:t>
      </w:r>
      <w:proofErr w:type="spellStart"/>
      <w:r w:rsidRPr="006D6626">
        <w:rPr>
          <w:rFonts w:ascii="Times New Roman" w:hAnsi="Times New Roman"/>
          <w:sz w:val="28"/>
          <w:szCs w:val="28"/>
        </w:rPr>
        <w:t>неразмещение</w:t>
      </w:r>
      <w:proofErr w:type="spellEnd"/>
      <w:r w:rsidRPr="006D6626">
        <w:rPr>
          <w:rFonts w:ascii="Times New Roman" w:hAnsi="Times New Roman"/>
          <w:sz w:val="28"/>
          <w:szCs w:val="28"/>
        </w:rPr>
        <w:t xml:space="preserve"> (несвоевременное размещение) извещений о закупке и протоколов закупки может являться причиной ее отмены и несоблюдения сроков осуществления закупки. </w:t>
      </w:r>
      <w:proofErr w:type="gramStart"/>
      <w:r w:rsidRPr="006D6626">
        <w:rPr>
          <w:rFonts w:ascii="Times New Roman" w:hAnsi="Times New Roman"/>
          <w:sz w:val="28"/>
          <w:szCs w:val="28"/>
        </w:rPr>
        <w:t>При определении надлежащих сроков осуществления закупок необходимо учитывать продолжительность производственного цикла и сезонность производства, сроки процедур выделения средств и осуществления закупок, риски обжалования произведенных закупок, нарушения сроков поставщиками (подрядчиками, исполнителями), необходимости устранения недостатков поставленных товаров (работ, услуг), а также планируемые и фактические сроки начала деятельности, в ходе которой будут использоваться результаты закупок.</w:t>
      </w:r>
      <w:proofErr w:type="gramEnd"/>
      <w:r w:rsidRPr="006D6626">
        <w:rPr>
          <w:rFonts w:ascii="Times New Roman" w:hAnsi="Times New Roman"/>
          <w:sz w:val="28"/>
          <w:szCs w:val="28"/>
        </w:rPr>
        <w:t xml:space="preserve"> Приемка товаров (работ, услуг) должна быть завершена до установленного срока начала соответствующей деятельности. При этом должны быть минимизированы сроки хранения и потери при хранении товаров (результатов работ, услуг).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2.6. Под результативностью закупок в настоящем Стандарте понимается достижение заданных результатов и установленных целей закупок, в том числе выполнение планов (планов-графиков) закупок и условий контрактов. Результативность измеряется соотношением плановых (заданных) и фактических результатов. Непосредственным результатом закупок является поставка (наличие) товаров (работ, услуг) установленного состава, количества, качества и других характеристик. Конечным </w:t>
      </w:r>
      <w:bookmarkStart w:id="2" w:name="6"/>
      <w:bookmarkEnd w:id="2"/>
      <w:r w:rsidRPr="006D6626">
        <w:rPr>
          <w:rFonts w:ascii="Times New Roman" w:hAnsi="Times New Roman"/>
          <w:sz w:val="28"/>
          <w:szCs w:val="28"/>
        </w:rPr>
        <w:t xml:space="preserve">результатом (целью) закупок является достижение целей и ожидаемых результатов деятельности, для обеспечения которой закупаются соответствующие товары (работы, услуги). При оценке результативности закупок следует определить, чьи действия (бездействия) привели к </w:t>
      </w:r>
      <w:proofErr w:type="spellStart"/>
      <w:r w:rsidRPr="006D6626">
        <w:rPr>
          <w:rFonts w:ascii="Times New Roman" w:hAnsi="Times New Roman"/>
          <w:sz w:val="28"/>
          <w:szCs w:val="28"/>
        </w:rPr>
        <w:t>недостижению</w:t>
      </w:r>
      <w:proofErr w:type="spellEnd"/>
      <w:r w:rsidRPr="006D6626">
        <w:rPr>
          <w:rFonts w:ascii="Times New Roman" w:hAnsi="Times New Roman"/>
          <w:sz w:val="28"/>
          <w:szCs w:val="28"/>
        </w:rPr>
        <w:t xml:space="preserve"> результатов, учитывать наличие (отсутствие) необходимых для осуществления закупок средств и условий, а также зависимость достижения (</w:t>
      </w:r>
      <w:proofErr w:type="spellStart"/>
      <w:r w:rsidRPr="006D6626">
        <w:rPr>
          <w:rFonts w:ascii="Times New Roman" w:hAnsi="Times New Roman"/>
          <w:sz w:val="28"/>
          <w:szCs w:val="28"/>
        </w:rPr>
        <w:t>недостижения</w:t>
      </w:r>
      <w:proofErr w:type="spellEnd"/>
      <w:r w:rsidRPr="006D6626">
        <w:rPr>
          <w:rFonts w:ascii="Times New Roman" w:hAnsi="Times New Roman"/>
          <w:sz w:val="28"/>
          <w:szCs w:val="28"/>
        </w:rPr>
        <w:t xml:space="preserve">) целей закупок от иных факторов помимо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2.7. При проверке, анализе и оценке результативности и своевременности закупок может осуществляться выборочный контроль выполнения условий контрактов в части соблюдения сроков исполнения обязатель</w:t>
      </w:r>
      <w:proofErr w:type="gramStart"/>
      <w:r w:rsidRPr="006D6626">
        <w:rPr>
          <w:rFonts w:ascii="Times New Roman" w:hAnsi="Times New Roman"/>
          <w:sz w:val="28"/>
          <w:szCs w:val="28"/>
        </w:rPr>
        <w:t>ств ст</w:t>
      </w:r>
      <w:proofErr w:type="gramEnd"/>
      <w:r w:rsidRPr="006D6626">
        <w:rPr>
          <w:rFonts w:ascii="Times New Roman" w:hAnsi="Times New Roman"/>
          <w:sz w:val="28"/>
          <w:szCs w:val="28"/>
        </w:rPr>
        <w:t xml:space="preserve">орон контракта, соответствия количества, качества и иных характеристик приобретаемых товаров (работ, услуг) положениям контракта </w:t>
      </w:r>
      <w:r w:rsidRPr="006D6626">
        <w:rPr>
          <w:rFonts w:ascii="Times New Roman" w:hAnsi="Times New Roman"/>
          <w:sz w:val="28"/>
          <w:szCs w:val="28"/>
        </w:rPr>
        <w:lastRenderedPageBreak/>
        <w:t xml:space="preserve">и требованиям иных документов. Также оценивается правомерность внесения изменений в контракты и их расторжения, соблюдение порядка приемки заказчиком поставленных товаров, выполненных работ, оказанных услуг, в том числе в части проведения экспертизы результатов исполнения контракта, привлечения экспертов и экспертных организаций. В </w:t>
      </w:r>
      <w:proofErr w:type="gramStart"/>
      <w:r w:rsidRPr="006D6626">
        <w:rPr>
          <w:rFonts w:ascii="Times New Roman" w:hAnsi="Times New Roman"/>
          <w:sz w:val="28"/>
          <w:szCs w:val="28"/>
        </w:rPr>
        <w:t>случае</w:t>
      </w:r>
      <w:proofErr w:type="gramEnd"/>
      <w:r w:rsidRPr="006D6626">
        <w:rPr>
          <w:rFonts w:ascii="Times New Roman" w:hAnsi="Times New Roman"/>
          <w:sz w:val="28"/>
          <w:szCs w:val="28"/>
        </w:rPr>
        <w:t xml:space="preserve"> поставки некачественных товаров (работ, услуг), нарушения иных условий контрактов со стороны поставщиков (подрядчиков, исполнителей), проверяется применение заказчиком соответствующих мер ответственности.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2.8. Под эффективностью закупок в настоящем Стандарте понимается достижение целей и результатов закупок с использованием наименьшего объема средств или достижение наилучшего результата закупок с использованием выделенного объема средств. Эффективность (плановая и фактическая) измеряется соотношением количественных показателей результатов и объема средств либо иных ресурсов, используемых для их достижения. Эффективность достижения качественных показателей результатов может оцениваться исходя из объема средств, затраченных на достижение соответствующего качественного показателя. Также учитывается распределение результатов закупок во времени (необходимость, наличие и срок гарантии, возможность сокращения будущих эксплуатационных затрат).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Для вывода о неэффективности закупок должны быть получены доказательства, что существует (существовала) возможность закупки идентичных или однородных товаров (работ, услуг) по меньшей цене либо закупки товаров (работ, услуг) с более высокими характеристиками по такой же или меньшей цене. Также может проводиться анализ условий транспортировки и хранения закупаемых товаров, результатов работ, услуг (в части обеспечения их сохранности, отсутствия излишних запасов), способов использования закупок в деятельности заказчиков (в части влияния на достижение целей и результатов указанной деятельности, отсутствия избыточных потребительских свойств). </w:t>
      </w:r>
      <w:proofErr w:type="gramStart"/>
      <w:r w:rsidRPr="006D6626">
        <w:rPr>
          <w:rFonts w:ascii="Times New Roman" w:hAnsi="Times New Roman"/>
          <w:sz w:val="28"/>
          <w:szCs w:val="28"/>
        </w:rPr>
        <w:t xml:space="preserve">Показатели экономии (снижения цены) и конкуренции (количества участников) при определении поставщиков (подрядчиков, исполнителей), степени (доли) использования выделенных средств, результативности (достижения целей) закупок могут использоваться в качестве признаков эффективности (неэффективности) закупок. </w:t>
      </w:r>
      <w:proofErr w:type="gramEnd"/>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2.9. Под целесообразностью закупок в настоящем Стандарте понимается соответствие объекта закупки и результатов его использования целям, задачам, функциям и полномочиям заказчиков, возможность достижения целей закупок при выбранных характеристиках объекта закупок. При оценке целесообразности анализируется наличие среди закупок заказчика товаров (работ, услуг), имеющих избыточные потребительские свойства или являющихся предметами роскоши, а также влияние, которое может оказать на результаты деятельности заказчика исключение или уменьшение характеристик объекта закупок. Вопросами оценки также может быть целесообразность использования закупок в качестве способа осуществления соответствующей деятельности (как альтернативы </w:t>
      </w:r>
      <w:r w:rsidRPr="006D6626">
        <w:rPr>
          <w:rFonts w:ascii="Times New Roman" w:hAnsi="Times New Roman"/>
          <w:sz w:val="28"/>
          <w:szCs w:val="28"/>
        </w:rPr>
        <w:lastRenderedPageBreak/>
        <w:t xml:space="preserve">производству товаров, работ, услуг), </w:t>
      </w:r>
      <w:bookmarkStart w:id="3" w:name="7"/>
      <w:bookmarkEnd w:id="3"/>
      <w:r w:rsidRPr="006D6626">
        <w:rPr>
          <w:rFonts w:ascii="Times New Roman" w:hAnsi="Times New Roman"/>
          <w:sz w:val="28"/>
          <w:szCs w:val="28"/>
        </w:rPr>
        <w:t xml:space="preserve">соответствие закупок целям государственной политики (в части развития национальной экономики, стимулирования инноваций, повышения </w:t>
      </w:r>
      <w:proofErr w:type="spellStart"/>
      <w:r w:rsidRPr="006D6626">
        <w:rPr>
          <w:rFonts w:ascii="Times New Roman" w:hAnsi="Times New Roman"/>
          <w:sz w:val="28"/>
          <w:szCs w:val="28"/>
        </w:rPr>
        <w:t>энергоэффективности</w:t>
      </w:r>
      <w:proofErr w:type="spellEnd"/>
      <w:r w:rsidRPr="006D6626">
        <w:rPr>
          <w:rFonts w:ascii="Times New Roman" w:hAnsi="Times New Roman"/>
          <w:sz w:val="28"/>
          <w:szCs w:val="28"/>
        </w:rPr>
        <w:t xml:space="preserve"> и др.). При этом закупки могут являться нецелесообразными даже при их обоснованности и эффективности.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2.10. Под реализуемостью закупок в настоящем Стандарте понимается возможность осуществления запланированных закупок, достаточность выделенного объема средств и осуществленных закупок для достижения целей и результатов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Реализуемость закупок характеризуется степенью возможного удовлетворения муниципальных нужд или нужд иных заказчиков. Причинами </w:t>
      </w:r>
      <w:proofErr w:type="spellStart"/>
      <w:r w:rsidRPr="006D6626">
        <w:rPr>
          <w:rFonts w:ascii="Times New Roman" w:hAnsi="Times New Roman"/>
          <w:sz w:val="28"/>
          <w:szCs w:val="28"/>
        </w:rPr>
        <w:t>нереализуемости</w:t>
      </w:r>
      <w:proofErr w:type="spellEnd"/>
      <w:r w:rsidRPr="006D6626">
        <w:rPr>
          <w:rFonts w:ascii="Times New Roman" w:hAnsi="Times New Roman"/>
          <w:sz w:val="28"/>
          <w:szCs w:val="28"/>
        </w:rPr>
        <w:t xml:space="preserve"> закупок могут быть отсутствие товаров (работ, услуг) с требуемыми характеристиками на рынке (недостаточные объемы их производства, в том числе национальными производителями), </w:t>
      </w:r>
      <w:proofErr w:type="spellStart"/>
      <w:r w:rsidRPr="006D6626">
        <w:rPr>
          <w:rFonts w:ascii="Times New Roman" w:hAnsi="Times New Roman"/>
          <w:sz w:val="28"/>
          <w:szCs w:val="28"/>
        </w:rPr>
        <w:t>невыделение</w:t>
      </w:r>
      <w:proofErr w:type="spellEnd"/>
      <w:r w:rsidRPr="006D6626">
        <w:rPr>
          <w:rFonts w:ascii="Times New Roman" w:hAnsi="Times New Roman"/>
          <w:sz w:val="28"/>
          <w:szCs w:val="28"/>
        </w:rPr>
        <w:t xml:space="preserve"> достаточного объема средств и иных ресурсов для осуществления закупок, отсутствие у заказчиков условий для использования результатов закупок. Закупка признается нереализуемой, если она не может быть осуществлена по причинам, независящим от действий (бездействий) заказчика, уполномоченного органа (учреждения), специализированной организации.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2.11. Под системой управления контрактами (закупками) в настоящем Стандарте понимаются муниципальные органы и организации (их подразделения и должностные лица), функции и полномочия которых связаны с планированием, осуществлением закупок, а также контролем в сфере закупок. При анализе и оценке системы управления закупками могут рассматриваться вопросы централизации и совместного осуществления закупок, своевременности создания, достаточности кадрового и материально-технического обеспечения деятельности соответствующих организационных структур. Также оценивается законность действий (бездействий) соответствующих организационных структур, их влияние на обоснованность, своевременность, результативность, эффективность, целесообразность и реализуемость закупок. </w:t>
      </w:r>
    </w:p>
    <w:p w:rsidR="001E60CB" w:rsidRDefault="001E60CB" w:rsidP="001E60CB">
      <w:pPr>
        <w:spacing w:after="0" w:line="240" w:lineRule="auto"/>
        <w:ind w:firstLine="709"/>
        <w:jc w:val="both"/>
        <w:rPr>
          <w:rFonts w:ascii="Times New Roman" w:hAnsi="Times New Roman"/>
          <w:sz w:val="28"/>
          <w:szCs w:val="28"/>
        </w:rPr>
      </w:pPr>
    </w:p>
    <w:p w:rsidR="001E60CB" w:rsidRPr="006D6626" w:rsidRDefault="001E60CB" w:rsidP="001E60CB">
      <w:pPr>
        <w:spacing w:after="0" w:line="240" w:lineRule="auto"/>
        <w:ind w:firstLine="709"/>
        <w:jc w:val="both"/>
        <w:rPr>
          <w:rFonts w:ascii="Times New Roman" w:hAnsi="Times New Roman"/>
          <w:sz w:val="28"/>
          <w:szCs w:val="28"/>
        </w:rPr>
      </w:pPr>
    </w:p>
    <w:p w:rsidR="001E60CB" w:rsidRPr="006D6626" w:rsidRDefault="001E60CB" w:rsidP="00680B10">
      <w:pPr>
        <w:spacing w:after="0" w:line="240" w:lineRule="auto"/>
        <w:jc w:val="center"/>
        <w:rPr>
          <w:rFonts w:ascii="Times New Roman" w:hAnsi="Times New Roman"/>
          <w:b/>
          <w:sz w:val="28"/>
          <w:szCs w:val="28"/>
        </w:rPr>
      </w:pPr>
      <w:r w:rsidRPr="006D6626">
        <w:rPr>
          <w:rFonts w:ascii="Times New Roman" w:hAnsi="Times New Roman"/>
          <w:b/>
          <w:sz w:val="28"/>
          <w:szCs w:val="28"/>
        </w:rPr>
        <w:t>3. Предмет и объекты аудита в сфере закупок</w:t>
      </w:r>
    </w:p>
    <w:p w:rsidR="001E60CB" w:rsidRPr="006D6626" w:rsidRDefault="001E60CB" w:rsidP="001E60CB">
      <w:pPr>
        <w:spacing w:after="0" w:line="240" w:lineRule="auto"/>
        <w:ind w:firstLine="709"/>
        <w:jc w:val="both"/>
        <w:rPr>
          <w:rFonts w:ascii="Times New Roman" w:hAnsi="Times New Roman"/>
          <w:sz w:val="28"/>
          <w:szCs w:val="28"/>
        </w:rPr>
      </w:pP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3.1. Предметом аудита в сфере закупок является деятельность заказчиков по использованию бюджетных и иных средств на закупки товаров (работ, услуг), осуществляемая в соответствии с Федеральным законом о контрактной системе.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3.2. Деятельность иных органов, организаций (уполномоченных органов и учреждений; органов по регулированию и контролю в сфере закупок и производства товаров, работ, услуг; исполнителей контрактов и их объединений; </w:t>
      </w:r>
      <w:proofErr w:type="gramStart"/>
      <w:r w:rsidRPr="006D6626">
        <w:rPr>
          <w:rFonts w:ascii="Times New Roman" w:hAnsi="Times New Roman"/>
          <w:sz w:val="28"/>
          <w:szCs w:val="28"/>
        </w:rPr>
        <w:t xml:space="preserve">экспертных и общественных организации и др.), осуществляемая в соответствии с Федеральным законом о контрактной </w:t>
      </w:r>
      <w:r w:rsidRPr="006D6626">
        <w:rPr>
          <w:rFonts w:ascii="Times New Roman" w:hAnsi="Times New Roman"/>
          <w:sz w:val="28"/>
          <w:szCs w:val="28"/>
        </w:rPr>
        <w:lastRenderedPageBreak/>
        <w:t xml:space="preserve">системе или связанная с осуществлением закупок и влияющая на деятельность заказчиков, может анализироваться в ходе аудита в сфере закупок с учетом полномочий </w:t>
      </w:r>
      <w:r w:rsidR="009A3C6A">
        <w:rPr>
          <w:rFonts w:ascii="Times New Roman" w:hAnsi="Times New Roman"/>
          <w:sz w:val="28"/>
          <w:szCs w:val="28"/>
        </w:rPr>
        <w:t>Счетной палаты</w:t>
      </w:r>
      <w:r>
        <w:rPr>
          <w:rFonts w:ascii="Times New Roman" w:hAnsi="Times New Roman"/>
          <w:sz w:val="28"/>
          <w:szCs w:val="28"/>
        </w:rPr>
        <w:t>.</w:t>
      </w:r>
      <w:proofErr w:type="gramEnd"/>
      <w:r w:rsidRPr="006D6626">
        <w:rPr>
          <w:rFonts w:ascii="Times New Roman" w:hAnsi="Times New Roman"/>
          <w:sz w:val="28"/>
          <w:szCs w:val="28"/>
        </w:rPr>
        <w:t xml:space="preserve"> </w:t>
      </w:r>
      <w:proofErr w:type="gramStart"/>
      <w:r w:rsidRPr="006D6626">
        <w:rPr>
          <w:rFonts w:ascii="Times New Roman" w:hAnsi="Times New Roman"/>
          <w:sz w:val="28"/>
          <w:szCs w:val="28"/>
        </w:rPr>
        <w:t xml:space="preserve">В случае передачи заказчиком своих полномочий иной организации (уполномоченному казенному учреждению; бюджетному, автономному учреждению или унитарному предприятию в части инвестиций в объекты капитального строительства; специализированной организации) деятельность соответствующей организации является предметом аудита в сфере закупок с учетом полномочий </w:t>
      </w:r>
      <w:r w:rsidR="009A3C6A">
        <w:rPr>
          <w:rFonts w:ascii="Times New Roman" w:hAnsi="Times New Roman"/>
          <w:sz w:val="28"/>
          <w:szCs w:val="28"/>
        </w:rPr>
        <w:t>Счетной палаты</w:t>
      </w:r>
      <w:r w:rsidRPr="006D6626">
        <w:rPr>
          <w:rFonts w:ascii="Times New Roman" w:hAnsi="Times New Roman"/>
          <w:sz w:val="28"/>
          <w:szCs w:val="28"/>
        </w:rPr>
        <w:t xml:space="preserve">. </w:t>
      </w:r>
      <w:proofErr w:type="gramEnd"/>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3.3. К сфере регулирования Федерального закона о контрактной системе и предмету аудита в сфере закупок относится осуществление закупок с использованием средств бюджета; </w:t>
      </w:r>
      <w:bookmarkStart w:id="4" w:name="8"/>
      <w:bookmarkEnd w:id="4"/>
      <w:r w:rsidRPr="006D6626">
        <w:rPr>
          <w:rFonts w:ascii="Times New Roman" w:hAnsi="Times New Roman"/>
          <w:sz w:val="28"/>
          <w:szCs w:val="28"/>
        </w:rPr>
        <w:t xml:space="preserve">субсидий, полученных из бюджета бюджетными учреждениями; субсидий на объекты капитального строительства, полученных из бюджета автономными учреждениями и унитарными предприятиями. В установленных в статье 15 Федерального закона о контрактной системе случаях к сфере регулирования относятся закупки с использованием средств бюджетных учреждений, полученных от приносящей доход деятельности; бюджетных инвестиций в объекты капитального строительства, полученных из бюджета хозяйственными товариществами и обществами.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3.4. </w:t>
      </w:r>
      <w:proofErr w:type="gramStart"/>
      <w:r w:rsidRPr="006D6626">
        <w:rPr>
          <w:rFonts w:ascii="Times New Roman" w:hAnsi="Times New Roman"/>
          <w:sz w:val="28"/>
          <w:szCs w:val="28"/>
        </w:rPr>
        <w:t xml:space="preserve">К предметам внешнего муниципального финансового контроля также относится деятельность по использованию на закупки товаров (работ, услуг) иных средств, осуществляемая в соответствии с Федеральным законом от 18.07.2011 № 223-ФЗ «О закупках товаров, работ, услуг отдельными видами юридических лиц», а также при получении субсидий, инвестиций, кредитов и гарантий за счет бюджета иными юридическими лицами. </w:t>
      </w:r>
      <w:proofErr w:type="gramEnd"/>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3.5. Объектами аудита в сфере закупок являются органы и организации, на которые распространяются полномочия </w:t>
      </w:r>
      <w:r w:rsidR="009A3C6A">
        <w:rPr>
          <w:rFonts w:ascii="Times New Roman" w:hAnsi="Times New Roman"/>
          <w:sz w:val="28"/>
          <w:szCs w:val="28"/>
        </w:rPr>
        <w:t>Счетной палаты</w:t>
      </w:r>
      <w:r w:rsidRPr="006D6626">
        <w:rPr>
          <w:rFonts w:ascii="Times New Roman" w:hAnsi="Times New Roman"/>
          <w:sz w:val="28"/>
          <w:szCs w:val="28"/>
        </w:rPr>
        <w:t xml:space="preserve"> (с учетом их функций в контрактной системе):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1) муниципальные органы (заказчики, уполномоченные органы, органы по регулированию и контролю в сфере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2) муниципальные казенные учреждения (заказчики, уполномоченные учреждения, исполнители контрактов);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3) муниципальные бюджетные учреждения, муниципальные автономные учреждения, муниципальные унитарные предприятия (заказчики, исполнители контрактов);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 хозяйственные товарищества и общества с участием публично-правовых образований или товариществ и обществ с таким участием (заказчики, исполнители контрактов с учетом источника средств);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5) иные юридические лица, индивидуальные предприниматели, физические лица – производители товаров, работ, услуг (заказчики, исполнители контрактов с учетом источника средств).</w:t>
      </w:r>
    </w:p>
    <w:p w:rsidR="001E60CB" w:rsidRPr="006D6626" w:rsidRDefault="001E60CB" w:rsidP="001E60CB">
      <w:pPr>
        <w:spacing w:after="0" w:line="240" w:lineRule="auto"/>
        <w:ind w:firstLine="709"/>
        <w:jc w:val="center"/>
        <w:rPr>
          <w:rFonts w:ascii="Times New Roman" w:hAnsi="Times New Roman"/>
          <w:b/>
          <w:sz w:val="28"/>
          <w:szCs w:val="28"/>
        </w:rPr>
      </w:pPr>
    </w:p>
    <w:p w:rsidR="001E60CB" w:rsidRPr="006D6626" w:rsidRDefault="001E60CB" w:rsidP="00680B10">
      <w:pPr>
        <w:spacing w:after="0" w:line="240" w:lineRule="auto"/>
        <w:jc w:val="center"/>
        <w:rPr>
          <w:rFonts w:ascii="Times New Roman" w:hAnsi="Times New Roman"/>
          <w:b/>
          <w:sz w:val="28"/>
          <w:szCs w:val="28"/>
        </w:rPr>
      </w:pPr>
      <w:r w:rsidRPr="006D6626">
        <w:rPr>
          <w:rFonts w:ascii="Times New Roman" w:hAnsi="Times New Roman"/>
          <w:b/>
          <w:sz w:val="28"/>
          <w:szCs w:val="28"/>
        </w:rPr>
        <w:t>4. Порядок проведения аудита в сфере закупок</w:t>
      </w:r>
    </w:p>
    <w:p w:rsidR="001E60CB" w:rsidRPr="006D6626" w:rsidRDefault="001E60CB" w:rsidP="001E60CB">
      <w:pPr>
        <w:spacing w:after="0" w:line="240" w:lineRule="auto"/>
        <w:ind w:firstLine="709"/>
        <w:jc w:val="both"/>
        <w:rPr>
          <w:rFonts w:ascii="Times New Roman" w:hAnsi="Times New Roman"/>
          <w:sz w:val="28"/>
          <w:szCs w:val="28"/>
        </w:rPr>
      </w:pP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4.1. Планирование аудита в сфере закупок осуществляется в ходе </w:t>
      </w:r>
      <w:proofErr w:type="gramStart"/>
      <w:r w:rsidRPr="006D6626">
        <w:rPr>
          <w:rFonts w:ascii="Times New Roman" w:hAnsi="Times New Roman"/>
          <w:sz w:val="28"/>
          <w:szCs w:val="28"/>
        </w:rPr>
        <w:t>подготовки проект</w:t>
      </w:r>
      <w:r>
        <w:rPr>
          <w:rFonts w:ascii="Times New Roman" w:hAnsi="Times New Roman"/>
          <w:sz w:val="28"/>
          <w:szCs w:val="28"/>
        </w:rPr>
        <w:t>ов</w:t>
      </w:r>
      <w:r w:rsidRPr="006D6626">
        <w:rPr>
          <w:rFonts w:ascii="Times New Roman" w:hAnsi="Times New Roman"/>
          <w:sz w:val="28"/>
          <w:szCs w:val="28"/>
        </w:rPr>
        <w:t xml:space="preserve"> план</w:t>
      </w:r>
      <w:r>
        <w:rPr>
          <w:rFonts w:ascii="Times New Roman" w:hAnsi="Times New Roman"/>
          <w:sz w:val="28"/>
          <w:szCs w:val="28"/>
        </w:rPr>
        <w:t>ов</w:t>
      </w:r>
      <w:r w:rsidRPr="006D6626">
        <w:rPr>
          <w:rFonts w:ascii="Times New Roman" w:hAnsi="Times New Roman"/>
          <w:sz w:val="28"/>
          <w:szCs w:val="28"/>
        </w:rPr>
        <w:t xml:space="preserve"> работы </w:t>
      </w:r>
      <w:r w:rsidR="009A3C6A">
        <w:rPr>
          <w:rFonts w:ascii="Times New Roman" w:hAnsi="Times New Roman"/>
          <w:sz w:val="28"/>
          <w:szCs w:val="28"/>
        </w:rPr>
        <w:t>Счетной палаты</w:t>
      </w:r>
      <w:proofErr w:type="gramEnd"/>
      <w:r w:rsidRPr="006D6626">
        <w:rPr>
          <w:rFonts w:ascii="Times New Roman" w:hAnsi="Times New Roman"/>
          <w:sz w:val="28"/>
          <w:szCs w:val="28"/>
        </w:rPr>
        <w:t>. Аудит в сфере закупок может включаться в план</w:t>
      </w:r>
      <w:r>
        <w:rPr>
          <w:rFonts w:ascii="Times New Roman" w:hAnsi="Times New Roman"/>
          <w:sz w:val="28"/>
          <w:szCs w:val="28"/>
        </w:rPr>
        <w:t>ы</w:t>
      </w:r>
      <w:r w:rsidRPr="006D6626">
        <w:rPr>
          <w:rFonts w:ascii="Times New Roman" w:hAnsi="Times New Roman"/>
          <w:sz w:val="28"/>
          <w:szCs w:val="28"/>
        </w:rPr>
        <w:t xml:space="preserve"> работ в качестве отдельных контрольных или экспертно-аналитических мероприятий либо осуществляться в ходе иных контрольных или экспертно-аналитических мероприятий, предметы которых включают закупку товаров (работ, услуг).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4.2. </w:t>
      </w:r>
      <w:proofErr w:type="gramStart"/>
      <w:r w:rsidRPr="006D6626">
        <w:rPr>
          <w:rFonts w:ascii="Times New Roman" w:hAnsi="Times New Roman"/>
          <w:sz w:val="28"/>
          <w:szCs w:val="28"/>
        </w:rPr>
        <w:t>Конкретный набор анализируемых в ходе аудита в сфере закупок вопросов (изучаемых документов и материалов, проверяемых органов и организаций) определяется участниками проведения соответствующего контрольного или экспертно-аналитического мероприятия исходя из сроков проведения мероприятия, значимости и существенности ожидаемых выводов, содержания и особенностей деятельности объектов аудита и используемых в их деятельности закупок, а также результатов ранее проведенных мероприятий (выявленных рисков, установленных нарушений и недостатков</w:t>
      </w:r>
      <w:proofErr w:type="gramEnd"/>
      <w:r w:rsidRPr="006D6626">
        <w:rPr>
          <w:rFonts w:ascii="Times New Roman" w:hAnsi="Times New Roman"/>
          <w:sz w:val="28"/>
          <w:szCs w:val="28"/>
        </w:rPr>
        <w:t>). С учетом предмета мероприятия, целей и методов его проведения аудит в сфере закупок может осуществляться в отношении планируемых и (или) осуществляемых закупок, заключенных и (или) исполненных контрактов (в том числе в отношении отдельных этапов осуществления закупок и исполнения контрактов).</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4.3. Основными источниками информации для аудита в сфере закупок</w:t>
      </w:r>
      <w:r>
        <w:rPr>
          <w:rFonts w:ascii="Times New Roman" w:hAnsi="Times New Roman"/>
          <w:sz w:val="28"/>
          <w:szCs w:val="28"/>
        </w:rPr>
        <w:t>, как правило,</w:t>
      </w:r>
      <w:r w:rsidRPr="006D6626">
        <w:rPr>
          <w:rFonts w:ascii="Times New Roman" w:hAnsi="Times New Roman"/>
          <w:sz w:val="28"/>
          <w:szCs w:val="28"/>
        </w:rPr>
        <w:t xml:space="preserve"> являются общедоступные документы (данные) из единой информационной системы в сфере закупок (официального сайта), региональных и муниципальных информационных систем, сведения с </w:t>
      </w:r>
      <w:bookmarkStart w:id="5" w:name="9"/>
      <w:bookmarkEnd w:id="5"/>
      <w:r w:rsidRPr="006D6626">
        <w:rPr>
          <w:rFonts w:ascii="Times New Roman" w:hAnsi="Times New Roman"/>
          <w:sz w:val="28"/>
          <w:szCs w:val="28"/>
        </w:rPr>
        <w:t xml:space="preserve">электронных площадок (сайтов, на которых проводятся электронные аукционы) и официальных сайтов муниципальных органов, заказчиков и производителей (поставщиков). Запрос информации, документов, материалов, которые должны размещаться на официальных сайтах, может осуществляться для контроля полноты и достоверности размещенной информации и восполнения неполноты размещенной информации.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4.4. Осуществление аудита в сфере закупок в камеральной форме, на основании общедоступных данных и полученной по запросам информации возможно, если это позволяет достичь цели соответствующего контрольного или экспертно-аналитического мероприятия. Выездные проверки в служебных помещениях заказчиков или иных органов (организаций) проводятся в случаях, когда требуется ознакомиться с большим объемом информации (документов и материалов), опросить должностных лиц, проанализировать фактические поставленные товары (выполненные работы, оказанные услуги), способы и условия их приобретения и использования.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4.5. Для оценки качества, цены и иных характеристик объекта закупок, состояния рынка соответствующих товаров (работ, услуг), а также их соответствия потребностям и целям в сфере деятельности заказчика могут привлекаться независимые эксперты и специалисты. На основе соглашений могут проводиться совместные проверки и иные мероприятия в сфере </w:t>
      </w:r>
      <w:r w:rsidRPr="006D6626">
        <w:rPr>
          <w:rFonts w:ascii="Times New Roman" w:hAnsi="Times New Roman"/>
          <w:sz w:val="28"/>
          <w:szCs w:val="28"/>
        </w:rPr>
        <w:lastRenderedPageBreak/>
        <w:t xml:space="preserve">закупок, в том числе с другими контрольно-счетными органами, контрольными органами в сфере закупок, органами внутреннего муниципального финансового контроля, органами (подразделениями) внутреннего (ведомственного) финансового аудита и контроля в сфере закупок, общественными организациями с учетом их полномочий.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4.6. </w:t>
      </w:r>
      <w:proofErr w:type="gramStart"/>
      <w:r w:rsidRPr="006D6626">
        <w:rPr>
          <w:rFonts w:ascii="Times New Roman" w:hAnsi="Times New Roman"/>
          <w:sz w:val="28"/>
          <w:szCs w:val="28"/>
        </w:rPr>
        <w:t>В актах или заключениях, составленных по результатам аудита в сфере закупок,</w:t>
      </w:r>
      <w:r>
        <w:rPr>
          <w:rFonts w:ascii="Times New Roman" w:hAnsi="Times New Roman"/>
          <w:sz w:val="28"/>
          <w:szCs w:val="28"/>
        </w:rPr>
        <w:t xml:space="preserve"> как правило,</w:t>
      </w:r>
      <w:r w:rsidRPr="006D6626">
        <w:rPr>
          <w:rFonts w:ascii="Times New Roman" w:hAnsi="Times New Roman"/>
          <w:sz w:val="28"/>
          <w:szCs w:val="28"/>
        </w:rPr>
        <w:t xml:space="preserve"> дается общая характеристика закупок соответствующего заказчика (заказчиков) в контролируемой сфере деятельности (в частности, состав и количество основных закупаемых товаров, работ, услуг; объемы используемых на закупки средств; количество заключенных контрактов; используемые правовые режимы и способы закупок).</w:t>
      </w:r>
      <w:proofErr w:type="gramEnd"/>
      <w:r w:rsidRPr="006D6626">
        <w:rPr>
          <w:rFonts w:ascii="Times New Roman" w:hAnsi="Times New Roman"/>
          <w:sz w:val="28"/>
          <w:szCs w:val="28"/>
        </w:rPr>
        <w:t xml:space="preserve"> Также дается общая характеристика системы управления закупками, правовых актов и иных документов, определяющих цели и объекты закупок в соответствующей сфере деятельности.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4.7. В </w:t>
      </w:r>
      <w:proofErr w:type="gramStart"/>
      <w:r w:rsidRPr="006D6626">
        <w:rPr>
          <w:rFonts w:ascii="Times New Roman" w:hAnsi="Times New Roman"/>
          <w:sz w:val="28"/>
          <w:szCs w:val="28"/>
        </w:rPr>
        <w:t>случае</w:t>
      </w:r>
      <w:proofErr w:type="gramEnd"/>
      <w:r w:rsidRPr="006D6626">
        <w:rPr>
          <w:rFonts w:ascii="Times New Roman" w:hAnsi="Times New Roman"/>
          <w:sz w:val="28"/>
          <w:szCs w:val="28"/>
        </w:rPr>
        <w:t xml:space="preserve"> если закупка товаров (работ, услуг) не является единственным предметом соответствующего контрольного или экспертно-аналитического мероприятия, информация о результатах аудита в сфере закупок</w:t>
      </w:r>
      <w:r>
        <w:rPr>
          <w:rFonts w:ascii="Times New Roman" w:hAnsi="Times New Roman"/>
          <w:sz w:val="28"/>
          <w:szCs w:val="28"/>
        </w:rPr>
        <w:t>, как правило,</w:t>
      </w:r>
      <w:r w:rsidRPr="006D6626">
        <w:rPr>
          <w:rFonts w:ascii="Times New Roman" w:hAnsi="Times New Roman"/>
          <w:sz w:val="28"/>
          <w:szCs w:val="28"/>
        </w:rPr>
        <w:t xml:space="preserve"> приводится в отдельном разделе акта, отчета и (или) заключения. Наименование данного раздела содерж</w:t>
      </w:r>
      <w:r>
        <w:rPr>
          <w:rFonts w:ascii="Times New Roman" w:hAnsi="Times New Roman"/>
          <w:sz w:val="28"/>
          <w:szCs w:val="28"/>
        </w:rPr>
        <w:t>ит</w:t>
      </w:r>
      <w:r w:rsidRPr="006D6626">
        <w:rPr>
          <w:rFonts w:ascii="Times New Roman" w:hAnsi="Times New Roman"/>
          <w:sz w:val="28"/>
          <w:szCs w:val="28"/>
        </w:rPr>
        <w:t xml:space="preserve"> указание на цель и (или) предмет аудита в сфере закупок (проверку, анализ или оценку деятельности объектов контроля в сфере закупок).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4.8. </w:t>
      </w:r>
      <w:proofErr w:type="gramStart"/>
      <w:r w:rsidRPr="006D6626">
        <w:rPr>
          <w:rFonts w:ascii="Times New Roman" w:hAnsi="Times New Roman"/>
          <w:sz w:val="28"/>
          <w:szCs w:val="28"/>
        </w:rPr>
        <w:t>В актах и заключениях приводятся все установленные факты (доказательства), характеризующие законность, обоснованность, своевременность, результативность, эффективность, целесообразность и реализуемость закупок; указываются выявленные отклонения, нарушения и недостатки, их причины и последствия, предложения по устранению выявленных нарушений и недостатков, их причин и последствий, а также по совершенствованию системы управления контрактами.</w:t>
      </w:r>
      <w:proofErr w:type="gramEnd"/>
    </w:p>
    <w:p w:rsidR="001E60CB" w:rsidRPr="006D6626" w:rsidRDefault="001E60CB" w:rsidP="001E60CB">
      <w:pPr>
        <w:spacing w:after="0" w:line="240" w:lineRule="auto"/>
        <w:ind w:firstLine="709"/>
        <w:jc w:val="both"/>
        <w:rPr>
          <w:rFonts w:ascii="Times New Roman" w:hAnsi="Times New Roman"/>
          <w:sz w:val="28"/>
          <w:szCs w:val="28"/>
        </w:rPr>
      </w:pPr>
    </w:p>
    <w:p w:rsidR="001E60CB" w:rsidRPr="006D6626" w:rsidRDefault="001E60CB" w:rsidP="00680B10">
      <w:pPr>
        <w:spacing w:after="0" w:line="240" w:lineRule="auto"/>
        <w:jc w:val="center"/>
        <w:rPr>
          <w:rFonts w:ascii="Times New Roman" w:hAnsi="Times New Roman"/>
          <w:b/>
          <w:sz w:val="28"/>
          <w:szCs w:val="28"/>
        </w:rPr>
      </w:pPr>
      <w:bookmarkStart w:id="6" w:name="_GoBack"/>
      <w:bookmarkEnd w:id="6"/>
      <w:r w:rsidRPr="006D6626">
        <w:rPr>
          <w:rFonts w:ascii="Times New Roman" w:hAnsi="Times New Roman"/>
          <w:b/>
          <w:sz w:val="28"/>
          <w:szCs w:val="28"/>
        </w:rPr>
        <w:t>5. Использование результатов аудита в сфере закупок</w:t>
      </w:r>
    </w:p>
    <w:p w:rsidR="001E60CB" w:rsidRPr="006D6626" w:rsidRDefault="001E60CB" w:rsidP="001E60CB">
      <w:pPr>
        <w:spacing w:after="0" w:line="240" w:lineRule="auto"/>
        <w:ind w:firstLine="709"/>
        <w:jc w:val="both"/>
        <w:rPr>
          <w:rFonts w:ascii="Times New Roman" w:hAnsi="Times New Roman"/>
          <w:sz w:val="28"/>
          <w:szCs w:val="28"/>
        </w:rPr>
      </w:pP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5.1. Акты или заключения, составленные по результатам аудита в сфере закупок, направляются с сопроводительным письмом для ознакомления объектам аудита.</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5.2. Для принятия мер по устранению (предотвращению) установленных в ходе аудита в сфере закупок нарушений и недостатков, их причин и последствий</w:t>
      </w:r>
      <w:r w:rsidRPr="00D51E57">
        <w:rPr>
          <w:rFonts w:ascii="Times New Roman" w:hAnsi="Times New Roman"/>
          <w:sz w:val="28"/>
          <w:szCs w:val="28"/>
        </w:rPr>
        <w:t xml:space="preserve"> </w:t>
      </w:r>
      <w:r w:rsidR="006532EE">
        <w:rPr>
          <w:rFonts w:ascii="Times New Roman" w:hAnsi="Times New Roman"/>
          <w:sz w:val="28"/>
          <w:szCs w:val="28"/>
        </w:rPr>
        <w:t>Счетная палата</w:t>
      </w:r>
      <w:r w:rsidRPr="006D6626">
        <w:rPr>
          <w:rFonts w:ascii="Times New Roman" w:hAnsi="Times New Roman"/>
          <w:sz w:val="28"/>
          <w:szCs w:val="28"/>
        </w:rPr>
        <w:t xml:space="preserve"> направляет объектам аудита представления, содержащие соответствующие предложения. </w:t>
      </w:r>
    </w:p>
    <w:p w:rsidR="001E60CB" w:rsidRPr="006D6626" w:rsidRDefault="001E60CB" w:rsidP="001E60CB">
      <w:pPr>
        <w:spacing w:after="0" w:line="240" w:lineRule="auto"/>
        <w:ind w:firstLine="709"/>
        <w:jc w:val="both"/>
        <w:rPr>
          <w:rFonts w:ascii="Times New Roman" w:hAnsi="Times New Roman"/>
          <w:sz w:val="28"/>
          <w:szCs w:val="28"/>
        </w:rPr>
      </w:pPr>
      <w:bookmarkStart w:id="7" w:name="10"/>
      <w:bookmarkEnd w:id="7"/>
      <w:r w:rsidRPr="006D6626">
        <w:rPr>
          <w:rFonts w:ascii="Times New Roman" w:hAnsi="Times New Roman"/>
          <w:sz w:val="28"/>
          <w:szCs w:val="28"/>
        </w:rPr>
        <w:t xml:space="preserve">В </w:t>
      </w:r>
      <w:proofErr w:type="gramStart"/>
      <w:r w:rsidRPr="006D6626">
        <w:rPr>
          <w:rFonts w:ascii="Times New Roman" w:hAnsi="Times New Roman"/>
          <w:sz w:val="28"/>
          <w:szCs w:val="28"/>
        </w:rPr>
        <w:t>случае</w:t>
      </w:r>
      <w:proofErr w:type="gramEnd"/>
      <w:r w:rsidRPr="006D6626">
        <w:rPr>
          <w:rFonts w:ascii="Times New Roman" w:hAnsi="Times New Roman"/>
          <w:sz w:val="28"/>
          <w:szCs w:val="28"/>
        </w:rPr>
        <w:t xml:space="preserve"> установления в ходе аудита в сфере закупок нарушений иного законодательства и нормативных правовых актов, регулирующих иные правоотношения, </w:t>
      </w:r>
      <w:r w:rsidR="0034030B">
        <w:rPr>
          <w:rFonts w:ascii="Times New Roman" w:hAnsi="Times New Roman"/>
          <w:sz w:val="28"/>
          <w:szCs w:val="28"/>
        </w:rPr>
        <w:t>Счетная палата</w:t>
      </w:r>
      <w:r>
        <w:rPr>
          <w:rFonts w:ascii="Times New Roman" w:hAnsi="Times New Roman"/>
          <w:sz w:val="28"/>
          <w:szCs w:val="28"/>
        </w:rPr>
        <w:t xml:space="preserve"> </w:t>
      </w:r>
      <w:r w:rsidRPr="006D6626">
        <w:rPr>
          <w:rFonts w:ascii="Times New Roman" w:hAnsi="Times New Roman"/>
          <w:sz w:val="28"/>
          <w:szCs w:val="28"/>
        </w:rPr>
        <w:t xml:space="preserve">принимает меры (направляет документы) в соответствии со своими полномочиями.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5.3. Информация о нарушениях законодательства и иных нормативных правовых актов о контрактной системе, установленных </w:t>
      </w:r>
      <w:r w:rsidR="0034030B">
        <w:rPr>
          <w:rFonts w:ascii="Times New Roman" w:hAnsi="Times New Roman"/>
          <w:sz w:val="28"/>
          <w:szCs w:val="28"/>
        </w:rPr>
        <w:t>Счетной палатой</w:t>
      </w:r>
      <w:r w:rsidRPr="006D6626">
        <w:rPr>
          <w:rFonts w:ascii="Times New Roman" w:hAnsi="Times New Roman"/>
          <w:sz w:val="28"/>
          <w:szCs w:val="28"/>
        </w:rPr>
        <w:t xml:space="preserve">, </w:t>
      </w:r>
      <w:r w:rsidRPr="006D6626">
        <w:rPr>
          <w:rFonts w:ascii="Times New Roman" w:hAnsi="Times New Roman"/>
          <w:sz w:val="28"/>
          <w:szCs w:val="28"/>
        </w:rPr>
        <w:lastRenderedPageBreak/>
        <w:t xml:space="preserve">направляется в </w:t>
      </w:r>
      <w:r w:rsidRPr="00F27FC8">
        <w:rPr>
          <w:rFonts w:ascii="Times New Roman" w:hAnsi="Times New Roman"/>
          <w:sz w:val="28"/>
          <w:szCs w:val="28"/>
        </w:rPr>
        <w:t>контрольный орган Администрации ЗАТО г. Железногорск, уполномоченный на осуществление контроля в сфере закупок товаров, работ, услуг для обеспечения муниципальных нужд, для принятия мер в</w:t>
      </w:r>
      <w:r w:rsidRPr="006D6626">
        <w:rPr>
          <w:rFonts w:ascii="Times New Roman" w:hAnsi="Times New Roman"/>
          <w:sz w:val="28"/>
          <w:szCs w:val="28"/>
        </w:rPr>
        <w:t xml:space="preserve"> соответствии с его полномочиями. В </w:t>
      </w:r>
      <w:proofErr w:type="gramStart"/>
      <w:r w:rsidRPr="006D6626">
        <w:rPr>
          <w:rFonts w:ascii="Times New Roman" w:hAnsi="Times New Roman"/>
          <w:sz w:val="28"/>
          <w:szCs w:val="28"/>
        </w:rPr>
        <w:t>случае</w:t>
      </w:r>
      <w:proofErr w:type="gramEnd"/>
      <w:r w:rsidRPr="006D6626">
        <w:rPr>
          <w:rFonts w:ascii="Times New Roman" w:hAnsi="Times New Roman"/>
          <w:sz w:val="28"/>
          <w:szCs w:val="28"/>
        </w:rPr>
        <w:t xml:space="preserve"> непринятия соответствующим контрольным органом мер по ранее направленным материалам, информация о нарушениях может быть направлена </w:t>
      </w:r>
      <w:r w:rsidR="0034030B">
        <w:rPr>
          <w:rFonts w:ascii="Times New Roman" w:hAnsi="Times New Roman"/>
          <w:sz w:val="28"/>
          <w:szCs w:val="28"/>
        </w:rPr>
        <w:t>Счетной палатой</w:t>
      </w:r>
      <w:r w:rsidRPr="006D6626">
        <w:rPr>
          <w:rFonts w:ascii="Times New Roman" w:hAnsi="Times New Roman"/>
          <w:sz w:val="28"/>
          <w:szCs w:val="28"/>
        </w:rPr>
        <w:t xml:space="preserve"> в региональный или федеральный контрольный орган в сфере закупок. Информация о нарушениях при проведении </w:t>
      </w:r>
      <w:r w:rsidR="0034030B">
        <w:rPr>
          <w:rFonts w:ascii="Times New Roman" w:hAnsi="Times New Roman"/>
          <w:sz w:val="28"/>
          <w:szCs w:val="28"/>
        </w:rPr>
        <w:t>торгов</w:t>
      </w:r>
      <w:r w:rsidRPr="006D6626">
        <w:rPr>
          <w:rFonts w:ascii="Times New Roman" w:hAnsi="Times New Roman"/>
          <w:sz w:val="28"/>
          <w:szCs w:val="28"/>
        </w:rPr>
        <w:t xml:space="preserve"> (до момента заключения контракта) и признаках нарушения законодательства о защите конкуренции направляется в территориальный орган Федеральной антимонопольной службы. </w:t>
      </w:r>
    </w:p>
    <w:p w:rsidR="001E60CB" w:rsidRPr="006D6626" w:rsidRDefault="001E60CB" w:rsidP="001E60CB">
      <w:pPr>
        <w:spacing w:after="0" w:line="240" w:lineRule="auto"/>
        <w:ind w:firstLine="709"/>
        <w:jc w:val="both"/>
        <w:rPr>
          <w:rFonts w:ascii="Times New Roman" w:hAnsi="Times New Roman"/>
          <w:sz w:val="28"/>
          <w:szCs w:val="28"/>
        </w:rPr>
      </w:pPr>
      <w:r w:rsidRPr="006D6626">
        <w:rPr>
          <w:rFonts w:ascii="Times New Roman" w:hAnsi="Times New Roman"/>
          <w:sz w:val="28"/>
          <w:szCs w:val="28"/>
        </w:rPr>
        <w:t xml:space="preserve">5.4. </w:t>
      </w:r>
      <w:proofErr w:type="gramStart"/>
      <w:r w:rsidRPr="006D6626">
        <w:rPr>
          <w:rFonts w:ascii="Times New Roman" w:hAnsi="Times New Roman"/>
          <w:sz w:val="28"/>
          <w:szCs w:val="28"/>
        </w:rPr>
        <w:t>В случае если в ходе аудита в сфере закупок какая-либо закупка будет признана необоснованной в соответствии со статьей 18 Федерального закона о контрактной системе, соответствующая информация направляется в орган внутреннего муниципального финансового контроля для принятия мер в соответствии с его полномочиями.</w:t>
      </w:r>
      <w:proofErr w:type="gramEnd"/>
      <w:r w:rsidRPr="006D6626">
        <w:rPr>
          <w:rFonts w:ascii="Times New Roman" w:hAnsi="Times New Roman"/>
          <w:sz w:val="28"/>
          <w:szCs w:val="28"/>
        </w:rPr>
        <w:t xml:space="preserve"> </w:t>
      </w:r>
      <w:proofErr w:type="gramStart"/>
      <w:r w:rsidRPr="006D6626">
        <w:rPr>
          <w:rFonts w:ascii="Times New Roman" w:hAnsi="Times New Roman"/>
          <w:sz w:val="28"/>
          <w:szCs w:val="28"/>
        </w:rPr>
        <w:t xml:space="preserve">Информационные письма с предложениями по совершенствованию контрактной системы, информацией о признаках нарушений законодательства могут направляться </w:t>
      </w:r>
      <w:r w:rsidR="0034030B">
        <w:rPr>
          <w:rFonts w:ascii="Times New Roman" w:hAnsi="Times New Roman"/>
          <w:sz w:val="28"/>
          <w:szCs w:val="28"/>
        </w:rPr>
        <w:t>Счетной палатой</w:t>
      </w:r>
      <w:r w:rsidRPr="006D6626">
        <w:rPr>
          <w:rFonts w:ascii="Times New Roman" w:hAnsi="Times New Roman"/>
          <w:sz w:val="28"/>
          <w:szCs w:val="28"/>
        </w:rPr>
        <w:t xml:space="preserve"> иным органам и организациям, в том числе в </w:t>
      </w:r>
      <w:r>
        <w:rPr>
          <w:rFonts w:ascii="Times New Roman" w:hAnsi="Times New Roman"/>
          <w:sz w:val="28"/>
          <w:szCs w:val="28"/>
        </w:rPr>
        <w:t xml:space="preserve">Счетную палату Красноярского края, </w:t>
      </w:r>
      <w:r w:rsidRPr="006D6626">
        <w:rPr>
          <w:rFonts w:ascii="Times New Roman" w:hAnsi="Times New Roman"/>
          <w:sz w:val="28"/>
          <w:szCs w:val="28"/>
        </w:rPr>
        <w:t>Счетную палату Российской Федерации, органы по регулированию контрактной системы, вышестоящие по отношению к проверенным заказчикам ведомства, органы надзора за производством товаров (выполнением работ, оказанием услуг).</w:t>
      </w:r>
      <w:proofErr w:type="gramEnd"/>
    </w:p>
    <w:p w:rsidR="003E5DCF" w:rsidRPr="006603BA" w:rsidRDefault="003E5DCF" w:rsidP="001E60CB">
      <w:pPr>
        <w:spacing w:after="0" w:line="240" w:lineRule="auto"/>
        <w:jc w:val="center"/>
        <w:rPr>
          <w:rFonts w:ascii="Times New Roman" w:hAnsi="Times New Roman"/>
          <w:sz w:val="28"/>
          <w:szCs w:val="28"/>
        </w:rPr>
      </w:pPr>
    </w:p>
    <w:sectPr w:rsidR="003E5DCF" w:rsidRPr="006603BA" w:rsidSect="000770CF">
      <w:footerReference w:type="default" r:id="rId9"/>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CF" w:rsidRDefault="000770CF" w:rsidP="000770CF">
      <w:pPr>
        <w:spacing w:after="0" w:line="240" w:lineRule="auto"/>
      </w:pPr>
      <w:r>
        <w:separator/>
      </w:r>
    </w:p>
  </w:endnote>
  <w:endnote w:type="continuationSeparator" w:id="0">
    <w:p w:rsidR="000770CF" w:rsidRDefault="000770CF" w:rsidP="0007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49111"/>
      <w:docPartObj>
        <w:docPartGallery w:val="Page Numbers (Bottom of Page)"/>
        <w:docPartUnique/>
      </w:docPartObj>
    </w:sdtPr>
    <w:sdtEndPr/>
    <w:sdtContent>
      <w:p w:rsidR="000770CF" w:rsidRDefault="000770CF">
        <w:pPr>
          <w:pStyle w:val="aa"/>
          <w:jc w:val="center"/>
        </w:pPr>
        <w:r>
          <w:fldChar w:fldCharType="begin"/>
        </w:r>
        <w:r>
          <w:instrText>PAGE   \* MERGEFORMAT</w:instrText>
        </w:r>
        <w:r>
          <w:fldChar w:fldCharType="separate"/>
        </w:r>
        <w:r w:rsidR="00680B10">
          <w:rPr>
            <w:noProof/>
          </w:rPr>
          <w:t>11</w:t>
        </w:r>
        <w:r>
          <w:fldChar w:fldCharType="end"/>
        </w:r>
      </w:p>
    </w:sdtContent>
  </w:sdt>
  <w:p w:rsidR="000770CF" w:rsidRDefault="000770C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CF" w:rsidRDefault="000770CF" w:rsidP="000770CF">
      <w:pPr>
        <w:spacing w:after="0" w:line="240" w:lineRule="auto"/>
      </w:pPr>
      <w:r>
        <w:separator/>
      </w:r>
    </w:p>
  </w:footnote>
  <w:footnote w:type="continuationSeparator" w:id="0">
    <w:p w:rsidR="000770CF" w:rsidRDefault="000770CF" w:rsidP="00077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0000301C"/>
    <w:lvl w:ilvl="0" w:tplc="00000BDB">
      <w:start w:val="1"/>
      <w:numFmt w:val="bullet"/>
      <w:lvlText w:val="в"/>
      <w:lvlJc w:val="left"/>
      <w:pPr>
        <w:tabs>
          <w:tab w:val="num" w:pos="720"/>
        </w:tabs>
        <w:ind w:left="720" w:hanging="360"/>
      </w:pPr>
    </w:lvl>
    <w:lvl w:ilvl="1" w:tplc="000056AE">
      <w:start w:val="1"/>
      <w:numFmt w:val="decimal"/>
      <w:lvlText w:val="5.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bullet"/>
      <w:lvlText w:val="а"/>
      <w:lvlJc w:val="left"/>
      <w:pPr>
        <w:tabs>
          <w:tab w:val="num" w:pos="720"/>
        </w:tabs>
        <w:ind w:left="720" w:hanging="360"/>
      </w:pPr>
    </w:lvl>
    <w:lvl w:ilvl="1" w:tplc="0000305E">
      <w:start w:val="3"/>
      <w:numFmt w:val="decimal"/>
      <w:lvlText w:val="2.%2."/>
      <w:lvlJc w:val="left"/>
      <w:pPr>
        <w:tabs>
          <w:tab w:val="num" w:pos="1440"/>
        </w:tabs>
        <w:ind w:left="1440" w:hanging="360"/>
      </w:pPr>
    </w:lvl>
    <w:lvl w:ilvl="2" w:tplc="0000440D">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AD4"/>
    <w:multiLevelType w:val="hybridMultilevel"/>
    <w:tmpl w:val="000063CB"/>
    <w:lvl w:ilvl="0" w:tplc="00006BFC">
      <w:start w:val="1"/>
      <w:numFmt w:val="bullet"/>
      <w:lvlText w:val="а"/>
      <w:lvlJc w:val="left"/>
      <w:pPr>
        <w:tabs>
          <w:tab w:val="num" w:pos="720"/>
        </w:tabs>
        <w:ind w:left="720" w:hanging="360"/>
      </w:pPr>
    </w:lvl>
    <w:lvl w:ilvl="1" w:tplc="00007F96">
      <w:start w:val="3"/>
      <w:numFmt w:val="decimal"/>
      <w:lvlText w:val="5.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213"/>
    <w:multiLevelType w:val="hybridMultilevel"/>
    <w:tmpl w:val="0000260D"/>
    <w:lvl w:ilvl="0" w:tplc="00006B89">
      <w:start w:val="3"/>
      <w:numFmt w:val="decimal"/>
      <w:lvlText w:val="5.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2EE"/>
    <w:multiLevelType w:val="hybridMultilevel"/>
    <w:tmpl w:val="00004B40"/>
    <w:lvl w:ilvl="0" w:tplc="00005878">
      <w:start w:val="1"/>
      <w:numFmt w:val="bullet"/>
      <w:lvlText w:val="в"/>
      <w:lvlJc w:val="left"/>
      <w:pPr>
        <w:tabs>
          <w:tab w:val="num" w:pos="720"/>
        </w:tabs>
        <w:ind w:left="720" w:hanging="360"/>
      </w:pPr>
    </w:lvl>
    <w:lvl w:ilvl="1" w:tplc="00006B36">
      <w:start w:val="5"/>
      <w:numFmt w:val="decimal"/>
      <w:lvlText w:val="5.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E40"/>
    <w:multiLevelType w:val="hybridMultilevel"/>
    <w:tmpl w:val="00001366"/>
    <w:lvl w:ilvl="0" w:tplc="00001CD0">
      <w:start w:val="1"/>
      <w:numFmt w:val="decimal"/>
      <w:lvlText w:val="7.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14F"/>
    <w:multiLevelType w:val="hybridMultilevel"/>
    <w:tmpl w:val="00005E14"/>
    <w:lvl w:ilvl="0" w:tplc="00004DF2">
      <w:start w:val="1"/>
      <w:numFmt w:val="decimal"/>
      <w:lvlText w:val="7.%1."/>
      <w:lvlJc w:val="left"/>
      <w:pPr>
        <w:tabs>
          <w:tab w:val="num" w:pos="720"/>
        </w:tabs>
        <w:ind w:left="720" w:hanging="360"/>
      </w:pPr>
    </w:lvl>
    <w:lvl w:ilvl="1" w:tplc="0000494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66B"/>
    <w:multiLevelType w:val="hybridMultilevel"/>
    <w:tmpl w:val="000066C4"/>
    <w:lvl w:ilvl="0" w:tplc="00004230">
      <w:start w:val="3"/>
      <w:numFmt w:val="decimal"/>
      <w:lvlText w:val="7.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CFD"/>
    <w:multiLevelType w:val="hybridMultilevel"/>
    <w:tmpl w:val="00003E12"/>
    <w:lvl w:ilvl="0" w:tplc="00001A49">
      <w:start w:val="1"/>
      <w:numFmt w:val="decimal"/>
      <w:lvlText w:val="6.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32"/>
    <w:multiLevelType w:val="hybridMultilevel"/>
    <w:tmpl w:val="00003BF6"/>
    <w:lvl w:ilvl="0" w:tplc="00003A9E">
      <w:start w:val="1"/>
      <w:numFmt w:val="decimal"/>
      <w:lvlText w:val="6.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DF1"/>
    <w:multiLevelType w:val="hybridMultilevel"/>
    <w:tmpl w:val="00005AF1"/>
    <w:lvl w:ilvl="0" w:tplc="000041BB">
      <w:start w:val="1"/>
      <w:numFmt w:val="decimal"/>
      <w:lvlText w:val="1.%1."/>
      <w:lvlJc w:val="left"/>
      <w:pPr>
        <w:tabs>
          <w:tab w:val="num" w:pos="720"/>
        </w:tabs>
        <w:ind w:left="720" w:hanging="360"/>
      </w:pPr>
    </w:lvl>
    <w:lvl w:ilvl="1" w:tplc="000026E9">
      <w:start w:val="2"/>
      <w:numFmt w:val="decimal"/>
      <w:lvlText w:val="%2."/>
      <w:lvlJc w:val="left"/>
      <w:pPr>
        <w:tabs>
          <w:tab w:val="num" w:pos="1440"/>
        </w:tabs>
        <w:ind w:left="1440" w:hanging="360"/>
      </w:pPr>
    </w:lvl>
    <w:lvl w:ilvl="2" w:tplc="000001E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A5A"/>
    <w:multiLevelType w:val="hybridMultilevel"/>
    <w:tmpl w:val="0000767D"/>
    <w:lvl w:ilvl="0" w:tplc="00004509">
      <w:start w:val="1"/>
      <w:numFmt w:val="decimal"/>
      <w:lvlText w:val="4.%1."/>
      <w:lvlJc w:val="left"/>
      <w:pPr>
        <w:tabs>
          <w:tab w:val="num" w:pos="720"/>
        </w:tabs>
        <w:ind w:left="720" w:hanging="360"/>
      </w:pPr>
    </w:lvl>
    <w:lvl w:ilvl="1" w:tplc="0000123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EB7"/>
    <w:multiLevelType w:val="hybridMultilevel"/>
    <w:tmpl w:val="00006032"/>
    <w:lvl w:ilvl="0" w:tplc="00002C3B">
      <w:start w:val="2"/>
      <w:numFmt w:val="decimal"/>
      <w:lvlText w:val="7.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FF5"/>
    <w:multiLevelType w:val="hybridMultilevel"/>
    <w:tmpl w:val="00004E45"/>
    <w:lvl w:ilvl="0" w:tplc="0000323B">
      <w:start w:val="1"/>
      <w:numFmt w:val="decimal"/>
      <w:lvlText w:val="5.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D265245"/>
    <w:multiLevelType w:val="hybridMultilevel"/>
    <w:tmpl w:val="E2B84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3"/>
  </w:num>
  <w:num w:numId="4">
    <w:abstractNumId w:val="2"/>
  </w:num>
  <w:num w:numId="5">
    <w:abstractNumId w:val="14"/>
  </w:num>
  <w:num w:numId="6">
    <w:abstractNumId w:val="10"/>
  </w:num>
  <w:num w:numId="7">
    <w:abstractNumId w:val="4"/>
  </w:num>
  <w:num w:numId="8">
    <w:abstractNumId w:val="16"/>
  </w:num>
  <w:num w:numId="9">
    <w:abstractNumId w:val="5"/>
  </w:num>
  <w:num w:numId="10">
    <w:abstractNumId w:val="0"/>
  </w:num>
  <w:num w:numId="11">
    <w:abstractNumId w:val="6"/>
  </w:num>
  <w:num w:numId="12">
    <w:abstractNumId w:val="11"/>
  </w:num>
  <w:num w:numId="13">
    <w:abstractNumId w:val="12"/>
  </w:num>
  <w:num w:numId="14">
    <w:abstractNumId w:val="8"/>
  </w:num>
  <w:num w:numId="15">
    <w:abstractNumId w:val="7"/>
  </w:num>
  <w:num w:numId="16">
    <w:abstractNumId w:val="9"/>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92"/>
    <w:rsid w:val="0006493C"/>
    <w:rsid w:val="000770CF"/>
    <w:rsid w:val="00085792"/>
    <w:rsid w:val="000C3CDF"/>
    <w:rsid w:val="001E60CB"/>
    <w:rsid w:val="00243EF2"/>
    <w:rsid w:val="002C551F"/>
    <w:rsid w:val="0034030B"/>
    <w:rsid w:val="00342414"/>
    <w:rsid w:val="003E5DCF"/>
    <w:rsid w:val="005C520C"/>
    <w:rsid w:val="006532EE"/>
    <w:rsid w:val="00670B5D"/>
    <w:rsid w:val="0067475D"/>
    <w:rsid w:val="00680B10"/>
    <w:rsid w:val="006829A3"/>
    <w:rsid w:val="007833EB"/>
    <w:rsid w:val="00807582"/>
    <w:rsid w:val="008317A8"/>
    <w:rsid w:val="00836D71"/>
    <w:rsid w:val="008D1403"/>
    <w:rsid w:val="009A3C6A"/>
    <w:rsid w:val="00B62519"/>
    <w:rsid w:val="00BE28D0"/>
    <w:rsid w:val="00C56C51"/>
    <w:rsid w:val="00C97607"/>
    <w:rsid w:val="00E21B04"/>
    <w:rsid w:val="00F27FC8"/>
    <w:rsid w:val="00F36E2E"/>
    <w:rsid w:val="00FE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DCF"/>
    <w:pPr>
      <w:spacing w:after="200" w:line="276" w:lineRule="auto"/>
    </w:pPr>
    <w:rPr>
      <w:rFonts w:ascii="Calibri" w:hAnsi="Calibri"/>
      <w:sz w:val="22"/>
      <w:szCs w:val="22"/>
      <w:lang w:eastAsia="ru-RU"/>
    </w:rPr>
  </w:style>
  <w:style w:type="paragraph" w:styleId="1">
    <w:name w:val="heading 1"/>
    <w:basedOn w:val="a"/>
    <w:next w:val="a"/>
    <w:link w:val="10"/>
    <w:uiPriority w:val="9"/>
    <w:qFormat/>
    <w:rsid w:val="00C97607"/>
    <w:pPr>
      <w:keepNext/>
      <w:pBdr>
        <w:bottom w:val="single" w:sz="12" w:space="31" w:color="auto"/>
      </w:pBdr>
      <w:spacing w:after="0" w:line="240" w:lineRule="auto"/>
      <w:ind w:firstLine="720"/>
      <w:jc w:val="both"/>
      <w:outlineLvl w:val="0"/>
    </w:pPr>
    <w:rPr>
      <w:rFonts w:ascii="Courier New" w:hAnsi="Courier New"/>
      <w:sz w:val="28"/>
      <w:szCs w:val="20"/>
      <w:lang w:eastAsia="en-US"/>
    </w:rPr>
  </w:style>
  <w:style w:type="paragraph" w:styleId="2">
    <w:name w:val="heading 2"/>
    <w:basedOn w:val="a"/>
    <w:next w:val="a"/>
    <w:link w:val="20"/>
    <w:qFormat/>
    <w:rsid w:val="00C97607"/>
    <w:pPr>
      <w:keepNext/>
      <w:pBdr>
        <w:bottom w:val="single" w:sz="12" w:space="31" w:color="auto"/>
      </w:pBdr>
      <w:spacing w:after="0" w:line="240" w:lineRule="auto"/>
      <w:ind w:firstLine="720"/>
      <w:jc w:val="both"/>
      <w:outlineLvl w:val="1"/>
    </w:pPr>
    <w:rPr>
      <w:rFonts w:ascii="Times New Roman" w:hAnsi="Times New Roman"/>
      <w:b/>
      <w:sz w:val="32"/>
      <w:szCs w:val="20"/>
      <w:lang w:eastAsia="en-US"/>
    </w:rPr>
  </w:style>
  <w:style w:type="paragraph" w:styleId="3">
    <w:name w:val="heading 3"/>
    <w:basedOn w:val="a"/>
    <w:next w:val="a"/>
    <w:link w:val="30"/>
    <w:qFormat/>
    <w:rsid w:val="00C97607"/>
    <w:pPr>
      <w:keepNext/>
      <w:pBdr>
        <w:bottom w:val="single" w:sz="12" w:space="31" w:color="auto"/>
      </w:pBdr>
      <w:spacing w:after="0" w:line="240" w:lineRule="auto"/>
      <w:ind w:left="4320" w:firstLine="720"/>
      <w:jc w:val="both"/>
      <w:outlineLvl w:val="2"/>
    </w:pPr>
    <w:rPr>
      <w:rFonts w:ascii="Times New Roman" w:hAnsi="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607"/>
    <w:rPr>
      <w:rFonts w:ascii="Courier New" w:hAnsi="Courier New"/>
      <w:sz w:val="28"/>
    </w:rPr>
  </w:style>
  <w:style w:type="character" w:customStyle="1" w:styleId="20">
    <w:name w:val="Заголовок 2 Знак"/>
    <w:basedOn w:val="a0"/>
    <w:link w:val="2"/>
    <w:rsid w:val="00C97607"/>
    <w:rPr>
      <w:b/>
      <w:sz w:val="32"/>
    </w:rPr>
  </w:style>
  <w:style w:type="character" w:customStyle="1" w:styleId="30">
    <w:name w:val="Заголовок 3 Знак"/>
    <w:basedOn w:val="a0"/>
    <w:link w:val="3"/>
    <w:rsid w:val="00C97607"/>
    <w:rPr>
      <w:sz w:val="28"/>
    </w:rPr>
  </w:style>
  <w:style w:type="paragraph" w:styleId="a3">
    <w:name w:val="Title"/>
    <w:basedOn w:val="a"/>
    <w:link w:val="a4"/>
    <w:qFormat/>
    <w:rsid w:val="00C97607"/>
    <w:pPr>
      <w:pBdr>
        <w:bottom w:val="single" w:sz="12" w:space="31" w:color="auto"/>
      </w:pBdr>
      <w:spacing w:after="0" w:line="240" w:lineRule="auto"/>
      <w:ind w:firstLine="720"/>
      <w:jc w:val="center"/>
    </w:pPr>
    <w:rPr>
      <w:rFonts w:ascii="Times New Roman" w:hAnsi="Times New Roman"/>
      <w:b/>
      <w:sz w:val="28"/>
      <w:szCs w:val="20"/>
      <w:lang w:val="en-US" w:eastAsia="en-US"/>
    </w:rPr>
  </w:style>
  <w:style w:type="character" w:customStyle="1" w:styleId="a4">
    <w:name w:val="Название Знак"/>
    <w:basedOn w:val="a0"/>
    <w:link w:val="a3"/>
    <w:rsid w:val="00C97607"/>
    <w:rPr>
      <w:b/>
      <w:sz w:val="28"/>
      <w:lang w:val="en-US"/>
    </w:rPr>
  </w:style>
  <w:style w:type="character" w:styleId="a5">
    <w:name w:val="Emphasis"/>
    <w:basedOn w:val="a0"/>
    <w:qFormat/>
    <w:rsid w:val="00C97607"/>
    <w:rPr>
      <w:i/>
      <w:iCs/>
    </w:rPr>
  </w:style>
  <w:style w:type="paragraph" w:styleId="a6">
    <w:name w:val="List Paragraph"/>
    <w:basedOn w:val="a"/>
    <w:uiPriority w:val="34"/>
    <w:qFormat/>
    <w:rsid w:val="00C97607"/>
    <w:pPr>
      <w:pBdr>
        <w:bottom w:val="single" w:sz="12" w:space="31" w:color="auto"/>
      </w:pBdr>
      <w:spacing w:after="0" w:line="240" w:lineRule="auto"/>
      <w:ind w:left="720" w:firstLine="720"/>
      <w:contextualSpacing/>
      <w:jc w:val="both"/>
    </w:pPr>
    <w:rPr>
      <w:rFonts w:ascii="Times New Roman" w:hAnsi="Times New Roman"/>
      <w:sz w:val="28"/>
      <w:szCs w:val="20"/>
      <w:lang w:eastAsia="en-US"/>
    </w:rPr>
  </w:style>
  <w:style w:type="paragraph" w:styleId="11">
    <w:name w:val="toc 1"/>
    <w:basedOn w:val="a"/>
    <w:next w:val="a"/>
    <w:autoRedefine/>
    <w:uiPriority w:val="39"/>
    <w:unhideWhenUsed/>
    <w:rsid w:val="000770CF"/>
    <w:rPr>
      <w:lang w:val="en-US" w:eastAsia="en-US"/>
    </w:rPr>
  </w:style>
  <w:style w:type="character" w:styleId="a7">
    <w:name w:val="Hyperlink"/>
    <w:uiPriority w:val="99"/>
    <w:unhideWhenUsed/>
    <w:rsid w:val="000770CF"/>
    <w:rPr>
      <w:color w:val="0000FF"/>
      <w:u w:val="single"/>
    </w:rPr>
  </w:style>
  <w:style w:type="paragraph" w:styleId="a8">
    <w:name w:val="header"/>
    <w:basedOn w:val="a"/>
    <w:link w:val="a9"/>
    <w:uiPriority w:val="99"/>
    <w:unhideWhenUsed/>
    <w:rsid w:val="000770C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70CF"/>
    <w:rPr>
      <w:rFonts w:ascii="Calibri" w:hAnsi="Calibri"/>
      <w:sz w:val="22"/>
      <w:szCs w:val="22"/>
      <w:lang w:eastAsia="ru-RU"/>
    </w:rPr>
  </w:style>
  <w:style w:type="paragraph" w:styleId="aa">
    <w:name w:val="footer"/>
    <w:basedOn w:val="a"/>
    <w:link w:val="ab"/>
    <w:uiPriority w:val="99"/>
    <w:unhideWhenUsed/>
    <w:rsid w:val="000770C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70CF"/>
    <w:rPr>
      <w:rFonts w:ascii="Calibri" w:hAnsi="Calibri"/>
      <w:sz w:val="22"/>
      <w:szCs w:val="22"/>
      <w:lang w:eastAsia="ru-RU"/>
    </w:rPr>
  </w:style>
  <w:style w:type="paragraph" w:customStyle="1" w:styleId="ConsPlusNormal">
    <w:name w:val="ConsPlusNormal"/>
    <w:rsid w:val="001E60CB"/>
    <w:pPr>
      <w:widowControl w:val="0"/>
      <w:autoSpaceDE w:val="0"/>
      <w:autoSpaceDN w:val="0"/>
      <w:adjustRightInd w:val="0"/>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DCF"/>
    <w:pPr>
      <w:spacing w:after="200" w:line="276" w:lineRule="auto"/>
    </w:pPr>
    <w:rPr>
      <w:rFonts w:ascii="Calibri" w:hAnsi="Calibri"/>
      <w:sz w:val="22"/>
      <w:szCs w:val="22"/>
      <w:lang w:eastAsia="ru-RU"/>
    </w:rPr>
  </w:style>
  <w:style w:type="paragraph" w:styleId="1">
    <w:name w:val="heading 1"/>
    <w:basedOn w:val="a"/>
    <w:next w:val="a"/>
    <w:link w:val="10"/>
    <w:uiPriority w:val="9"/>
    <w:qFormat/>
    <w:rsid w:val="00C97607"/>
    <w:pPr>
      <w:keepNext/>
      <w:pBdr>
        <w:bottom w:val="single" w:sz="12" w:space="31" w:color="auto"/>
      </w:pBdr>
      <w:spacing w:after="0" w:line="240" w:lineRule="auto"/>
      <w:ind w:firstLine="720"/>
      <w:jc w:val="both"/>
      <w:outlineLvl w:val="0"/>
    </w:pPr>
    <w:rPr>
      <w:rFonts w:ascii="Courier New" w:hAnsi="Courier New"/>
      <w:sz w:val="28"/>
      <w:szCs w:val="20"/>
      <w:lang w:eastAsia="en-US"/>
    </w:rPr>
  </w:style>
  <w:style w:type="paragraph" w:styleId="2">
    <w:name w:val="heading 2"/>
    <w:basedOn w:val="a"/>
    <w:next w:val="a"/>
    <w:link w:val="20"/>
    <w:qFormat/>
    <w:rsid w:val="00C97607"/>
    <w:pPr>
      <w:keepNext/>
      <w:pBdr>
        <w:bottom w:val="single" w:sz="12" w:space="31" w:color="auto"/>
      </w:pBdr>
      <w:spacing w:after="0" w:line="240" w:lineRule="auto"/>
      <w:ind w:firstLine="720"/>
      <w:jc w:val="both"/>
      <w:outlineLvl w:val="1"/>
    </w:pPr>
    <w:rPr>
      <w:rFonts w:ascii="Times New Roman" w:hAnsi="Times New Roman"/>
      <w:b/>
      <w:sz w:val="32"/>
      <w:szCs w:val="20"/>
      <w:lang w:eastAsia="en-US"/>
    </w:rPr>
  </w:style>
  <w:style w:type="paragraph" w:styleId="3">
    <w:name w:val="heading 3"/>
    <w:basedOn w:val="a"/>
    <w:next w:val="a"/>
    <w:link w:val="30"/>
    <w:qFormat/>
    <w:rsid w:val="00C97607"/>
    <w:pPr>
      <w:keepNext/>
      <w:pBdr>
        <w:bottom w:val="single" w:sz="12" w:space="31" w:color="auto"/>
      </w:pBdr>
      <w:spacing w:after="0" w:line="240" w:lineRule="auto"/>
      <w:ind w:left="4320" w:firstLine="720"/>
      <w:jc w:val="both"/>
      <w:outlineLvl w:val="2"/>
    </w:pPr>
    <w:rPr>
      <w:rFonts w:ascii="Times New Roman" w:hAnsi="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607"/>
    <w:rPr>
      <w:rFonts w:ascii="Courier New" w:hAnsi="Courier New"/>
      <w:sz w:val="28"/>
    </w:rPr>
  </w:style>
  <w:style w:type="character" w:customStyle="1" w:styleId="20">
    <w:name w:val="Заголовок 2 Знак"/>
    <w:basedOn w:val="a0"/>
    <w:link w:val="2"/>
    <w:rsid w:val="00C97607"/>
    <w:rPr>
      <w:b/>
      <w:sz w:val="32"/>
    </w:rPr>
  </w:style>
  <w:style w:type="character" w:customStyle="1" w:styleId="30">
    <w:name w:val="Заголовок 3 Знак"/>
    <w:basedOn w:val="a0"/>
    <w:link w:val="3"/>
    <w:rsid w:val="00C97607"/>
    <w:rPr>
      <w:sz w:val="28"/>
    </w:rPr>
  </w:style>
  <w:style w:type="paragraph" w:styleId="a3">
    <w:name w:val="Title"/>
    <w:basedOn w:val="a"/>
    <w:link w:val="a4"/>
    <w:qFormat/>
    <w:rsid w:val="00C97607"/>
    <w:pPr>
      <w:pBdr>
        <w:bottom w:val="single" w:sz="12" w:space="31" w:color="auto"/>
      </w:pBdr>
      <w:spacing w:after="0" w:line="240" w:lineRule="auto"/>
      <w:ind w:firstLine="720"/>
      <w:jc w:val="center"/>
    </w:pPr>
    <w:rPr>
      <w:rFonts w:ascii="Times New Roman" w:hAnsi="Times New Roman"/>
      <w:b/>
      <w:sz w:val="28"/>
      <w:szCs w:val="20"/>
      <w:lang w:val="en-US" w:eastAsia="en-US"/>
    </w:rPr>
  </w:style>
  <w:style w:type="character" w:customStyle="1" w:styleId="a4">
    <w:name w:val="Название Знак"/>
    <w:basedOn w:val="a0"/>
    <w:link w:val="a3"/>
    <w:rsid w:val="00C97607"/>
    <w:rPr>
      <w:b/>
      <w:sz w:val="28"/>
      <w:lang w:val="en-US"/>
    </w:rPr>
  </w:style>
  <w:style w:type="character" w:styleId="a5">
    <w:name w:val="Emphasis"/>
    <w:basedOn w:val="a0"/>
    <w:qFormat/>
    <w:rsid w:val="00C97607"/>
    <w:rPr>
      <w:i/>
      <w:iCs/>
    </w:rPr>
  </w:style>
  <w:style w:type="paragraph" w:styleId="a6">
    <w:name w:val="List Paragraph"/>
    <w:basedOn w:val="a"/>
    <w:uiPriority w:val="34"/>
    <w:qFormat/>
    <w:rsid w:val="00C97607"/>
    <w:pPr>
      <w:pBdr>
        <w:bottom w:val="single" w:sz="12" w:space="31" w:color="auto"/>
      </w:pBdr>
      <w:spacing w:after="0" w:line="240" w:lineRule="auto"/>
      <w:ind w:left="720" w:firstLine="720"/>
      <w:contextualSpacing/>
      <w:jc w:val="both"/>
    </w:pPr>
    <w:rPr>
      <w:rFonts w:ascii="Times New Roman" w:hAnsi="Times New Roman"/>
      <w:sz w:val="28"/>
      <w:szCs w:val="20"/>
      <w:lang w:eastAsia="en-US"/>
    </w:rPr>
  </w:style>
  <w:style w:type="paragraph" w:styleId="11">
    <w:name w:val="toc 1"/>
    <w:basedOn w:val="a"/>
    <w:next w:val="a"/>
    <w:autoRedefine/>
    <w:uiPriority w:val="39"/>
    <w:unhideWhenUsed/>
    <w:rsid w:val="000770CF"/>
    <w:rPr>
      <w:lang w:val="en-US" w:eastAsia="en-US"/>
    </w:rPr>
  </w:style>
  <w:style w:type="character" w:styleId="a7">
    <w:name w:val="Hyperlink"/>
    <w:uiPriority w:val="99"/>
    <w:unhideWhenUsed/>
    <w:rsid w:val="000770CF"/>
    <w:rPr>
      <w:color w:val="0000FF"/>
      <w:u w:val="single"/>
    </w:rPr>
  </w:style>
  <w:style w:type="paragraph" w:styleId="a8">
    <w:name w:val="header"/>
    <w:basedOn w:val="a"/>
    <w:link w:val="a9"/>
    <w:uiPriority w:val="99"/>
    <w:unhideWhenUsed/>
    <w:rsid w:val="000770C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70CF"/>
    <w:rPr>
      <w:rFonts w:ascii="Calibri" w:hAnsi="Calibri"/>
      <w:sz w:val="22"/>
      <w:szCs w:val="22"/>
      <w:lang w:eastAsia="ru-RU"/>
    </w:rPr>
  </w:style>
  <w:style w:type="paragraph" w:styleId="aa">
    <w:name w:val="footer"/>
    <w:basedOn w:val="a"/>
    <w:link w:val="ab"/>
    <w:uiPriority w:val="99"/>
    <w:unhideWhenUsed/>
    <w:rsid w:val="000770C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70CF"/>
    <w:rPr>
      <w:rFonts w:ascii="Calibri" w:hAnsi="Calibri"/>
      <w:sz w:val="22"/>
      <w:szCs w:val="22"/>
      <w:lang w:eastAsia="ru-RU"/>
    </w:rPr>
  </w:style>
  <w:style w:type="paragraph" w:customStyle="1" w:styleId="ConsPlusNormal">
    <w:name w:val="ConsPlusNormal"/>
    <w:rsid w:val="001E60CB"/>
    <w:pPr>
      <w:widowControl w:val="0"/>
      <w:autoSpaceDE w:val="0"/>
      <w:autoSpaceDN w:val="0"/>
      <w:adjustRightInd w:val="0"/>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3909</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А.Кузнецов</dc:creator>
  <cp:lastModifiedBy>Павел А.Кузнецов</cp:lastModifiedBy>
  <cp:revision>4</cp:revision>
  <dcterms:created xsi:type="dcterms:W3CDTF">2026-01-15T08:56:00Z</dcterms:created>
  <dcterms:modified xsi:type="dcterms:W3CDTF">2026-01-15T10:37:00Z</dcterms:modified>
</cp:coreProperties>
</file>